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CA7D63" w:rsidRPr="00A64CA6" w:rsidP="00CA7D63">
      <w:pPr>
        <w:pStyle w:val="BodyText"/>
        <w:kinsoku w:val="0"/>
        <w:overflowPunct w:val="0"/>
        <w:spacing w:before="50"/>
        <w:ind w:left="665" w:right="462"/>
        <w:jc w:val="center"/>
        <w:rPr>
          <w:rFonts w:cstheme="minorHAnsi"/>
          <w:lang w:val="en-US"/>
        </w:rPr>
      </w:pPr>
      <w:bookmarkStart w:id="0" w:name="_GoBack"/>
      <w:bookmarkEnd w:id="0"/>
      <w:r w:rsidRPr="00A64CA6">
        <w:rPr>
          <w:rFonts w:cstheme="minorHAnsi"/>
          <w:lang w:val="en-US"/>
        </w:rPr>
        <w:t>SUPREME COURTS OF THE NETHERLANDS</w:t>
      </w:r>
    </w:p>
    <w:p w:rsidR="00CA7D63" w:rsidRPr="00A64CA6" w:rsidP="00CA7D63">
      <w:pPr>
        <w:pStyle w:val="BodyText"/>
        <w:kinsoku w:val="0"/>
        <w:overflowPunct w:val="0"/>
        <w:spacing w:before="5"/>
        <w:rPr>
          <w:rFonts w:cstheme="minorHAnsi"/>
          <w:lang w:val="en-US"/>
        </w:rPr>
      </w:pPr>
    </w:p>
    <w:p w:rsidR="00CA7D63" w:rsidRPr="00A64CA6" w:rsidP="00CA7D63">
      <w:pPr>
        <w:pStyle w:val="Heading1"/>
        <w:kinsoku w:val="0"/>
        <w:overflowPunct w:val="0"/>
        <w:ind w:left="544" w:right="462"/>
        <w:jc w:val="center"/>
        <w:rPr>
          <w:rFonts w:asciiTheme="minorHAnsi" w:hAnsiTheme="minorHAnsi" w:cstheme="minorHAnsi"/>
          <w:color w:val="auto"/>
          <w:sz w:val="22"/>
          <w:szCs w:val="22"/>
          <w:lang w:val="en-US"/>
        </w:rPr>
      </w:pPr>
      <w:r w:rsidRPr="00A64CA6">
        <w:rPr>
          <w:rFonts w:asciiTheme="minorHAnsi" w:hAnsiTheme="minorHAnsi" w:cstheme="minorHAnsi"/>
          <w:color w:val="auto"/>
          <w:sz w:val="22"/>
          <w:szCs w:val="22"/>
          <w:lang w:val="en-US"/>
        </w:rPr>
        <w:t>CIVIL DIVISION</w:t>
      </w:r>
    </w:p>
    <w:p w:rsidR="00CA7D63" w:rsidRPr="00A2796F" w:rsidP="00CA7D63">
      <w:pPr>
        <w:pStyle w:val="BodyText"/>
        <w:kinsoku w:val="0"/>
        <w:overflowPunct w:val="0"/>
        <w:rPr>
          <w:rFonts w:cstheme="minorHAnsi"/>
          <w:lang w:val="en-US"/>
        </w:rPr>
      </w:pPr>
    </w:p>
    <w:p w:rsidR="00CA7D63" w:rsidRPr="00A2796F" w:rsidP="00CA7D63">
      <w:pPr>
        <w:pStyle w:val="BodyText"/>
        <w:kinsoku w:val="0"/>
        <w:overflowPunct w:val="0"/>
        <w:rPr>
          <w:rFonts w:cstheme="minorHAnsi"/>
          <w:lang w:val="en-US"/>
        </w:rPr>
      </w:pPr>
    </w:p>
    <w:p w:rsidR="00CA7D63" w:rsidRPr="00A2796F" w:rsidP="00CA7D63">
      <w:pPr>
        <w:pStyle w:val="BodyText"/>
        <w:kinsoku w:val="0"/>
        <w:overflowPunct w:val="0"/>
        <w:spacing w:before="10"/>
        <w:rPr>
          <w:rFonts w:cstheme="minorHAnsi"/>
          <w:lang w:val="en-US"/>
        </w:rPr>
      </w:pPr>
    </w:p>
    <w:p w:rsidR="00CA7D63" w:rsidRPr="00A2796F" w:rsidP="00CA7D63">
      <w:pPr>
        <w:pStyle w:val="BodyText"/>
        <w:tabs>
          <w:tab w:val="left" w:pos="1238"/>
        </w:tabs>
        <w:kinsoku w:val="0"/>
        <w:overflowPunct w:val="0"/>
        <w:ind w:left="103" w:right="4857"/>
        <w:rPr>
          <w:rFonts w:cstheme="minorHAnsi"/>
          <w:lang w:val="en-US"/>
        </w:rPr>
      </w:pPr>
      <w:r w:rsidRPr="00A2796F">
        <w:rPr>
          <w:rFonts w:cstheme="minorHAnsi"/>
          <w:b/>
          <w:bCs/>
          <w:spacing w:val="-1"/>
          <w:lang w:val="en-US"/>
        </w:rPr>
        <w:t>Number</w:t>
      </w:r>
      <w:r w:rsidRPr="00A2796F">
        <w:rPr>
          <w:rFonts w:cstheme="minorHAnsi"/>
          <w:b/>
          <w:bCs/>
          <w:spacing w:val="-1"/>
          <w:lang w:val="en-US"/>
        </w:rPr>
        <w:tab/>
      </w:r>
      <w:r w:rsidRPr="00A2796F">
        <w:rPr>
          <w:rFonts w:cstheme="minorHAnsi"/>
          <w:spacing w:val="-1"/>
          <w:lang w:val="en-US"/>
        </w:rPr>
        <w:t>19/03142 and 19/03144</w:t>
      </w:r>
    </w:p>
    <w:p w:rsidR="00CA7D63" w:rsidRPr="00A2796F" w:rsidP="00CA7D63">
      <w:pPr>
        <w:pStyle w:val="BodyText"/>
        <w:tabs>
          <w:tab w:val="left" w:pos="1238"/>
        </w:tabs>
        <w:kinsoku w:val="0"/>
        <w:overflowPunct w:val="0"/>
        <w:spacing w:before="38"/>
        <w:ind w:left="103" w:right="4857"/>
        <w:rPr>
          <w:rFonts w:cstheme="minorHAnsi"/>
          <w:lang w:val="en-US"/>
        </w:rPr>
      </w:pPr>
      <w:r w:rsidRPr="00A2796F">
        <w:rPr>
          <w:rFonts w:cstheme="minorHAnsi"/>
          <w:b/>
          <w:bCs/>
          <w:spacing w:val="-1"/>
          <w:lang w:val="en-US"/>
        </w:rPr>
        <w:t>Date</w:t>
      </w:r>
      <w:r w:rsidRPr="00A2796F">
        <w:rPr>
          <w:rFonts w:cstheme="minorHAnsi"/>
          <w:b/>
          <w:bCs/>
          <w:spacing w:val="-1"/>
          <w:lang w:val="en-US"/>
        </w:rPr>
        <w:tab/>
      </w:r>
      <w:r w:rsidRPr="00A2796F">
        <w:rPr>
          <w:rFonts w:cstheme="minorHAnsi"/>
          <w:spacing w:val="-1"/>
          <w:lang w:val="en-US"/>
        </w:rPr>
        <w:t>December 18, 2020</w:t>
      </w:r>
    </w:p>
    <w:p w:rsidR="00CA7D63" w:rsidRPr="00A2796F" w:rsidP="00CA7D63">
      <w:pPr>
        <w:pStyle w:val="BodyText"/>
        <w:kinsoku w:val="0"/>
        <w:overflowPunct w:val="0"/>
        <w:rPr>
          <w:rFonts w:cstheme="minorHAnsi"/>
          <w:lang w:val="en-US"/>
        </w:rPr>
      </w:pPr>
    </w:p>
    <w:p w:rsidR="00CA7D63" w:rsidRPr="00A2796F" w:rsidP="00CA7D63">
      <w:pPr>
        <w:pStyle w:val="BodyText"/>
        <w:kinsoku w:val="0"/>
        <w:overflowPunct w:val="0"/>
        <w:rPr>
          <w:rFonts w:cstheme="minorHAnsi"/>
          <w:lang w:val="en-US"/>
        </w:rPr>
      </w:pPr>
    </w:p>
    <w:p w:rsidR="00CA7D63" w:rsidRPr="00A2796F" w:rsidP="00CA7D63">
      <w:pPr>
        <w:pStyle w:val="BodyText"/>
        <w:kinsoku w:val="0"/>
        <w:overflowPunct w:val="0"/>
        <w:rPr>
          <w:rFonts w:cstheme="minorHAnsi"/>
          <w:lang w:val="en-US"/>
        </w:rPr>
      </w:pPr>
    </w:p>
    <w:p w:rsidR="00CA7D63" w:rsidRPr="00A2796F" w:rsidP="00CA7D63">
      <w:pPr>
        <w:pStyle w:val="BodyText"/>
        <w:kinsoku w:val="0"/>
        <w:overflowPunct w:val="0"/>
        <w:spacing w:before="10"/>
        <w:rPr>
          <w:rFonts w:cstheme="minorHAnsi"/>
          <w:lang w:val="en-US"/>
        </w:rPr>
      </w:pPr>
    </w:p>
    <w:p w:rsidR="00CA7D63" w:rsidRPr="00A2796F" w:rsidP="00CA7D63">
      <w:pPr>
        <w:pStyle w:val="BodyText"/>
        <w:kinsoku w:val="0"/>
        <w:overflowPunct w:val="0"/>
        <w:ind w:left="544" w:right="462"/>
        <w:jc w:val="center"/>
        <w:rPr>
          <w:rFonts w:cstheme="minorHAnsi"/>
          <w:lang w:val="en-US"/>
        </w:rPr>
      </w:pPr>
      <w:r w:rsidRPr="00A2796F">
        <w:rPr>
          <w:rFonts w:cstheme="minorHAnsi"/>
          <w:lang w:val="en-US"/>
        </w:rPr>
        <w:t>JUDGMENT</w:t>
      </w:r>
    </w:p>
    <w:p w:rsidR="004A4516" w:rsidRPr="00A2796F" w:rsidP="009E3FBD">
      <w:pPr>
        <w:pStyle w:val="BodyText"/>
        <w:rPr>
          <w:rFonts w:cstheme="minorHAnsi"/>
        </w:rPr>
      </w:pPr>
    </w:p>
    <w:p w:rsidR="00CA7D63" w:rsidRPr="00A2796F" w:rsidP="009E3FBD">
      <w:pPr>
        <w:pStyle w:val="BodyText"/>
        <w:rPr>
          <w:rFonts w:cstheme="minorHAnsi"/>
        </w:rPr>
      </w:pPr>
    </w:p>
    <w:p w:rsidR="00CA7D63" w:rsidRPr="00A2796F" w:rsidP="001742C0">
      <w:pPr>
        <w:pStyle w:val="BodyText"/>
        <w:kinsoku w:val="0"/>
        <w:overflowPunct w:val="0"/>
        <w:spacing w:line="560" w:lineRule="atLeast"/>
        <w:ind w:right="4857"/>
        <w:rPr>
          <w:rFonts w:cstheme="minorHAnsi"/>
          <w:lang w:val="en-US"/>
        </w:rPr>
      </w:pPr>
      <w:r w:rsidRPr="00A2796F">
        <w:rPr>
          <w:rFonts w:cstheme="minorHAnsi"/>
          <w:lang w:val="en-US"/>
        </w:rPr>
        <w:t>In the case with number 19/03142 of REPUBLIC KAZAKHSTAN,</w:t>
      </w:r>
    </w:p>
    <w:p w:rsidR="00CA7D63" w:rsidRPr="00A2796F" w:rsidP="001742C0">
      <w:pPr>
        <w:pStyle w:val="BodyText"/>
        <w:kinsoku w:val="0"/>
        <w:overflowPunct w:val="0"/>
        <w:spacing w:before="38" w:line="276" w:lineRule="auto"/>
        <w:ind w:right="5285"/>
        <w:rPr>
          <w:rFonts w:cstheme="minorHAnsi"/>
          <w:lang w:val="en-US"/>
        </w:rPr>
      </w:pPr>
      <w:r w:rsidRPr="00A2796F">
        <w:rPr>
          <w:rFonts w:cstheme="minorHAnsi"/>
          <w:lang w:val="en-US"/>
        </w:rPr>
        <w:t xml:space="preserve">Based in Astana, Kazakhstan,  </w:t>
      </w:r>
    </w:p>
    <w:p w:rsidR="00CA7D63" w:rsidRPr="00A2796F" w:rsidP="001742C0">
      <w:pPr>
        <w:pStyle w:val="BodyText"/>
        <w:kinsoku w:val="0"/>
        <w:overflowPunct w:val="0"/>
        <w:spacing w:line="240" w:lineRule="atLeast"/>
        <w:ind w:right="5285"/>
        <w:rPr>
          <w:rFonts w:cstheme="minorHAnsi"/>
          <w:lang w:val="en-US"/>
        </w:rPr>
      </w:pPr>
      <w:r w:rsidRPr="00A2796F">
        <w:rPr>
          <w:rFonts w:cstheme="minorHAnsi"/>
          <w:lang w:val="en-US"/>
        </w:rPr>
        <w:t>CLAIMANT in cassation,</w:t>
      </w:r>
    </w:p>
    <w:p w:rsidR="00CA7D63" w:rsidRPr="00A2796F" w:rsidP="001742C0">
      <w:pPr>
        <w:pStyle w:val="BodyText"/>
        <w:kinsoku w:val="0"/>
        <w:overflowPunct w:val="0"/>
        <w:spacing w:line="240" w:lineRule="atLeast"/>
        <w:ind w:right="5285"/>
        <w:rPr>
          <w:rFonts w:cstheme="minorHAnsi"/>
          <w:lang w:val="en-US"/>
        </w:rPr>
      </w:pPr>
      <w:r w:rsidRPr="00A2796F">
        <w:rPr>
          <w:rFonts w:cstheme="minorHAnsi"/>
          <w:lang w:val="en-US"/>
        </w:rPr>
        <w:t>h</w:t>
      </w:r>
      <w:r w:rsidRPr="00A2796F">
        <w:rPr>
          <w:rFonts w:cstheme="minorHAnsi"/>
          <w:lang w:val="en-US"/>
        </w:rPr>
        <w:t xml:space="preserve">ereinafter referred to as: Kazakhstan </w:t>
      </w:r>
    </w:p>
    <w:p w:rsidR="00CA7D63" w:rsidRPr="00113C05" w:rsidP="001742C0">
      <w:pPr>
        <w:pStyle w:val="BodyText"/>
        <w:kinsoku w:val="0"/>
        <w:overflowPunct w:val="0"/>
        <w:spacing w:line="240" w:lineRule="atLeast"/>
        <w:ind w:right="2864"/>
        <w:rPr>
          <w:rFonts w:cstheme="minorHAnsi"/>
          <w:lang w:val="en-US"/>
        </w:rPr>
      </w:pPr>
      <w:r w:rsidRPr="00113C05">
        <w:rPr>
          <w:rFonts w:cstheme="minorHAnsi"/>
          <w:lang w:val="en-US"/>
        </w:rPr>
        <w:t xml:space="preserve">lawyers: J. de Bie Leuveling Tjeenk and J.W.M.K. Meijer, </w:t>
      </w:r>
    </w:p>
    <w:p w:rsidR="00CA7D63" w:rsidRPr="00113C05" w:rsidP="00CA7D63">
      <w:pPr>
        <w:pStyle w:val="BodyText"/>
        <w:kinsoku w:val="0"/>
        <w:overflowPunct w:val="0"/>
        <w:spacing w:line="240" w:lineRule="atLeast"/>
        <w:ind w:left="103" w:right="2864"/>
        <w:rPr>
          <w:rFonts w:cstheme="minorHAnsi"/>
          <w:lang w:val="en-US"/>
        </w:rPr>
      </w:pPr>
    </w:p>
    <w:p w:rsidR="00CA7D63" w:rsidRPr="00A2796F" w:rsidP="001742C0">
      <w:pPr>
        <w:pStyle w:val="BodyText"/>
        <w:kinsoku w:val="0"/>
        <w:overflowPunct w:val="0"/>
        <w:spacing w:line="240" w:lineRule="atLeast"/>
        <w:ind w:right="2864"/>
        <w:rPr>
          <w:rFonts w:cstheme="minorHAnsi"/>
        </w:rPr>
      </w:pPr>
      <w:r w:rsidRPr="00A2796F">
        <w:rPr>
          <w:rFonts w:cstheme="minorHAnsi"/>
        </w:rPr>
        <w:t>against</w:t>
      </w:r>
    </w:p>
    <w:p w:rsidR="00CA7D63" w:rsidRPr="00A2796F" w:rsidP="00CA7D63">
      <w:pPr>
        <w:pStyle w:val="BodyText"/>
        <w:kinsoku w:val="0"/>
        <w:overflowPunct w:val="0"/>
        <w:spacing w:line="240" w:lineRule="atLeast"/>
        <w:ind w:left="103" w:right="2864"/>
        <w:rPr>
          <w:rFonts w:cstheme="minorHAnsi"/>
        </w:rPr>
      </w:pPr>
    </w:p>
    <w:p w:rsidR="00CA7D63" w:rsidRPr="00A2796F" w:rsidP="002A27CA">
      <w:pPr>
        <w:pStyle w:val="ListParagraph"/>
        <w:numPr>
          <w:ilvl w:val="0"/>
          <w:numId w:val="13"/>
        </w:numPr>
        <w:tabs>
          <w:tab w:val="left" w:pos="468"/>
        </w:tabs>
        <w:kinsoku w:val="0"/>
        <w:overflowPunct w:val="0"/>
        <w:spacing w:line="240" w:lineRule="atLeast"/>
        <w:rPr>
          <w:rFonts w:asciiTheme="minorHAnsi" w:hAnsiTheme="minorHAnsi" w:cstheme="minorHAnsi"/>
          <w:sz w:val="22"/>
          <w:szCs w:val="22"/>
        </w:rPr>
      </w:pPr>
      <w:r w:rsidRPr="00A2796F">
        <w:rPr>
          <w:rFonts w:asciiTheme="minorHAnsi" w:hAnsiTheme="minorHAnsi" w:cstheme="minorHAnsi"/>
          <w:sz w:val="22"/>
          <w:szCs w:val="22"/>
        </w:rPr>
        <w:t>Anatoli STATI,</w:t>
      </w:r>
    </w:p>
    <w:p w:rsidR="00CA7D63" w:rsidRPr="00A2796F" w:rsidP="00CA7D63">
      <w:pPr>
        <w:pStyle w:val="BodyText"/>
        <w:kinsoku w:val="0"/>
        <w:overflowPunct w:val="0"/>
        <w:spacing w:line="240" w:lineRule="atLeast"/>
        <w:ind w:left="467" w:right="4857"/>
        <w:rPr>
          <w:rFonts w:cstheme="minorHAnsi"/>
        </w:rPr>
      </w:pPr>
      <w:r w:rsidRPr="00A2796F">
        <w:rPr>
          <w:rFonts w:cstheme="minorHAnsi"/>
        </w:rPr>
        <w:t>living in Chisinau, Moldova,</w:t>
      </w:r>
    </w:p>
    <w:p w:rsidR="00CA7D63" w:rsidRPr="00A2796F" w:rsidP="002A27CA">
      <w:pPr>
        <w:pStyle w:val="ListParagraph"/>
        <w:numPr>
          <w:ilvl w:val="0"/>
          <w:numId w:val="13"/>
        </w:numPr>
        <w:tabs>
          <w:tab w:val="left" w:pos="468"/>
        </w:tabs>
        <w:kinsoku w:val="0"/>
        <w:overflowPunct w:val="0"/>
        <w:spacing w:before="38"/>
        <w:ind w:left="467" w:hanging="359"/>
        <w:rPr>
          <w:rFonts w:asciiTheme="minorHAnsi" w:hAnsiTheme="minorHAnsi" w:cstheme="minorHAnsi"/>
          <w:sz w:val="22"/>
          <w:szCs w:val="22"/>
        </w:rPr>
      </w:pPr>
      <w:r w:rsidRPr="00A2796F">
        <w:rPr>
          <w:rFonts w:asciiTheme="minorHAnsi" w:hAnsiTheme="minorHAnsi" w:cstheme="minorHAnsi"/>
          <w:sz w:val="22"/>
          <w:szCs w:val="22"/>
        </w:rPr>
        <w:t>Gabriel STATI,</w:t>
      </w:r>
    </w:p>
    <w:p w:rsidR="00CA7D63" w:rsidRPr="00A2796F" w:rsidP="00CA7D63">
      <w:pPr>
        <w:pStyle w:val="BodyText"/>
        <w:kinsoku w:val="0"/>
        <w:overflowPunct w:val="0"/>
        <w:spacing w:before="38"/>
        <w:ind w:left="467" w:right="4857"/>
        <w:rPr>
          <w:rFonts w:cstheme="minorHAnsi"/>
        </w:rPr>
      </w:pPr>
      <w:r w:rsidRPr="00A2796F">
        <w:rPr>
          <w:rFonts w:cstheme="minorHAnsi"/>
        </w:rPr>
        <w:t>living in Chisinau, Moldova,</w:t>
      </w:r>
    </w:p>
    <w:p w:rsidR="00CA7D63" w:rsidRPr="00A2796F" w:rsidP="002A27CA">
      <w:pPr>
        <w:pStyle w:val="ListParagraph"/>
        <w:numPr>
          <w:ilvl w:val="0"/>
          <w:numId w:val="13"/>
        </w:numPr>
        <w:tabs>
          <w:tab w:val="left" w:pos="468"/>
        </w:tabs>
        <w:kinsoku w:val="0"/>
        <w:overflowPunct w:val="0"/>
        <w:spacing w:before="38" w:line="276" w:lineRule="auto"/>
        <w:ind w:right="2028"/>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the company incorporated under foreign law ASCOM GROUP S.A., </w:t>
      </w:r>
    </w:p>
    <w:p w:rsidR="00CA7D63" w:rsidRPr="00A2796F" w:rsidP="00CA7D63">
      <w:pPr>
        <w:pStyle w:val="ListParagraph"/>
        <w:tabs>
          <w:tab w:val="left" w:pos="468"/>
        </w:tabs>
        <w:kinsoku w:val="0"/>
        <w:overflowPunct w:val="0"/>
        <w:spacing w:before="38" w:line="276" w:lineRule="auto"/>
        <w:ind w:left="468" w:right="2028"/>
        <w:rPr>
          <w:rFonts w:asciiTheme="minorHAnsi" w:hAnsiTheme="minorHAnsi" w:cstheme="minorHAnsi"/>
          <w:sz w:val="22"/>
          <w:szCs w:val="22"/>
          <w:lang w:val="en-US"/>
        </w:rPr>
      </w:pPr>
      <w:r w:rsidRPr="00A2796F">
        <w:rPr>
          <w:rFonts w:asciiTheme="minorHAnsi" w:hAnsiTheme="minorHAnsi" w:cstheme="minorHAnsi"/>
          <w:sz w:val="22"/>
          <w:szCs w:val="22"/>
          <w:lang w:val="en-US"/>
        </w:rPr>
        <w:t>having its registered office in Chisinau, Moldova,</w:t>
      </w:r>
    </w:p>
    <w:p w:rsidR="00CA7D63" w:rsidRPr="00A2796F" w:rsidP="002A27CA">
      <w:pPr>
        <w:pStyle w:val="ListParagraph"/>
        <w:numPr>
          <w:ilvl w:val="0"/>
          <w:numId w:val="13"/>
        </w:numPr>
        <w:tabs>
          <w:tab w:val="left" w:pos="468"/>
        </w:tabs>
        <w:kinsoku w:val="0"/>
        <w:overflowPunct w:val="0"/>
        <w:spacing w:before="1" w:line="276" w:lineRule="auto"/>
        <w:ind w:right="537"/>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the company incorporated under foreign law TERRA RAF TRANS TRAIDING LTD, </w:t>
      </w:r>
    </w:p>
    <w:p w:rsidR="00CA7D63" w:rsidRPr="00A2796F" w:rsidP="00CA7D63">
      <w:pPr>
        <w:pStyle w:val="ListParagraph"/>
        <w:tabs>
          <w:tab w:val="left" w:pos="468"/>
        </w:tabs>
        <w:kinsoku w:val="0"/>
        <w:overflowPunct w:val="0"/>
        <w:spacing w:before="1" w:line="276" w:lineRule="auto"/>
        <w:ind w:left="468" w:right="537"/>
        <w:rPr>
          <w:rFonts w:asciiTheme="minorHAnsi" w:hAnsiTheme="minorHAnsi" w:cstheme="minorHAnsi"/>
          <w:sz w:val="22"/>
          <w:szCs w:val="22"/>
          <w:lang w:val="en-US"/>
        </w:rPr>
      </w:pPr>
      <w:r w:rsidRPr="00A2796F">
        <w:rPr>
          <w:rFonts w:asciiTheme="minorHAnsi" w:hAnsiTheme="minorHAnsi" w:cstheme="minorHAnsi"/>
          <w:sz w:val="22"/>
          <w:szCs w:val="22"/>
          <w:lang w:val="en-US"/>
        </w:rPr>
        <w:t>having its registered office in Gibraltar,</w:t>
      </w:r>
    </w:p>
    <w:p w:rsidR="00CA7D63" w:rsidRPr="00A2796F" w:rsidP="001742C0">
      <w:pPr>
        <w:tabs>
          <w:tab w:val="left" w:pos="468"/>
        </w:tabs>
        <w:kinsoku w:val="0"/>
        <w:overflowPunct w:val="0"/>
        <w:spacing w:before="1" w:after="0"/>
        <w:ind w:right="539"/>
        <w:rPr>
          <w:rFonts w:asciiTheme="minorHAnsi" w:hAnsiTheme="minorHAnsi" w:cstheme="minorHAnsi"/>
          <w:lang w:val="en-US"/>
        </w:rPr>
      </w:pPr>
    </w:p>
    <w:p w:rsidR="001742C0" w:rsidRPr="00A2796F" w:rsidP="001742C0">
      <w:pPr>
        <w:tabs>
          <w:tab w:val="left" w:pos="468"/>
        </w:tabs>
        <w:kinsoku w:val="0"/>
        <w:overflowPunct w:val="0"/>
        <w:spacing w:before="1" w:after="0"/>
        <w:ind w:right="539"/>
        <w:rPr>
          <w:rFonts w:asciiTheme="minorHAnsi" w:hAnsiTheme="minorHAnsi" w:cstheme="minorHAnsi"/>
          <w:lang w:val="en-US"/>
        </w:rPr>
      </w:pPr>
      <w:r w:rsidRPr="00A2796F">
        <w:rPr>
          <w:rFonts w:asciiTheme="minorHAnsi" w:hAnsiTheme="minorHAnsi" w:cstheme="minorHAnsi"/>
          <w:lang w:val="en-US"/>
        </w:rPr>
        <w:t>DEFENDANT</w:t>
      </w:r>
      <w:r w:rsidRPr="00A2796F" w:rsidR="00CA7D63">
        <w:rPr>
          <w:rFonts w:asciiTheme="minorHAnsi" w:hAnsiTheme="minorHAnsi" w:cstheme="minorHAnsi"/>
          <w:lang w:val="en-US"/>
        </w:rPr>
        <w:t>S in cassation</w:t>
      </w:r>
    </w:p>
    <w:p w:rsidR="00CA7D63" w:rsidRPr="00A2796F" w:rsidP="001742C0">
      <w:pPr>
        <w:tabs>
          <w:tab w:val="left" w:pos="468"/>
        </w:tabs>
        <w:kinsoku w:val="0"/>
        <w:overflowPunct w:val="0"/>
        <w:spacing w:before="1" w:after="0"/>
        <w:ind w:right="539"/>
        <w:rPr>
          <w:rFonts w:asciiTheme="minorHAnsi" w:hAnsiTheme="minorHAnsi" w:cstheme="minorHAnsi"/>
          <w:lang w:val="en-US"/>
        </w:rPr>
      </w:pPr>
      <w:r w:rsidRPr="00A2796F">
        <w:rPr>
          <w:rFonts w:asciiTheme="minorHAnsi" w:hAnsiTheme="minorHAnsi" w:cstheme="minorHAnsi"/>
          <w:lang w:val="en-US"/>
        </w:rPr>
        <w:t>h</w:t>
      </w:r>
      <w:r w:rsidRPr="00A2796F">
        <w:rPr>
          <w:rFonts w:asciiTheme="minorHAnsi" w:hAnsiTheme="minorHAnsi" w:cstheme="minorHAnsi"/>
          <w:lang w:val="en-US"/>
        </w:rPr>
        <w:t>ereinafter jointly: Stati et al</w:t>
      </w:r>
    </w:p>
    <w:p w:rsidR="00CA7D63" w:rsidRPr="00A2796F" w:rsidP="00CA7D63">
      <w:pPr>
        <w:tabs>
          <w:tab w:val="left" w:pos="468"/>
        </w:tabs>
        <w:kinsoku w:val="0"/>
        <w:overflowPunct w:val="0"/>
        <w:spacing w:after="0" w:line="240" w:lineRule="atLeast"/>
        <w:ind w:right="537"/>
        <w:rPr>
          <w:rFonts w:asciiTheme="minorHAnsi" w:hAnsiTheme="minorHAnsi" w:cstheme="minorHAnsi"/>
          <w:lang w:val="en-US"/>
        </w:rPr>
      </w:pPr>
      <w:r w:rsidRPr="00A2796F">
        <w:rPr>
          <w:rFonts w:asciiTheme="minorHAnsi" w:hAnsiTheme="minorHAnsi" w:cstheme="minorHAnsi"/>
          <w:lang w:val="en-US"/>
        </w:rPr>
        <w:t>lawyer: F.E. Vermeulen</w:t>
      </w:r>
    </w:p>
    <w:p w:rsidR="00CA7D63" w:rsidRPr="00A2796F" w:rsidP="00CA7D63">
      <w:pPr>
        <w:pStyle w:val="BodyText"/>
        <w:kinsoku w:val="0"/>
        <w:overflowPunct w:val="0"/>
        <w:spacing w:before="38" w:line="276" w:lineRule="auto"/>
        <w:ind w:right="5285"/>
        <w:rPr>
          <w:rFonts w:cstheme="minorHAnsi"/>
          <w:lang w:val="en-US"/>
        </w:rPr>
      </w:pPr>
    </w:p>
    <w:p w:rsidR="001742C0" w:rsidRPr="00A2796F" w:rsidP="001742C0">
      <w:pPr>
        <w:pStyle w:val="BodyText"/>
        <w:kinsoku w:val="0"/>
        <w:overflowPunct w:val="0"/>
        <w:spacing w:before="72"/>
        <w:ind w:right="2791"/>
        <w:rPr>
          <w:rFonts w:cstheme="minorHAnsi"/>
          <w:lang w:val="en-US"/>
        </w:rPr>
      </w:pPr>
      <w:r w:rsidRPr="00A2796F">
        <w:rPr>
          <w:rFonts w:cstheme="minorHAnsi"/>
          <w:lang w:val="en-US"/>
        </w:rPr>
        <w:t>And in the case with number 19/03144 of</w:t>
      </w:r>
    </w:p>
    <w:p w:rsidR="001742C0" w:rsidRPr="00A2796F" w:rsidP="00CA7D63">
      <w:pPr>
        <w:pStyle w:val="BodyText"/>
        <w:kinsoku w:val="0"/>
        <w:overflowPunct w:val="0"/>
        <w:spacing w:line="276" w:lineRule="auto"/>
        <w:ind w:right="2791"/>
        <w:rPr>
          <w:rFonts w:cstheme="minorHAnsi"/>
          <w:lang w:val="en-US"/>
        </w:rPr>
      </w:pPr>
    </w:p>
    <w:p w:rsidR="00CA7D63" w:rsidRPr="00A2796F" w:rsidP="00CA7D63">
      <w:pPr>
        <w:pStyle w:val="BodyText"/>
        <w:kinsoku w:val="0"/>
        <w:overflowPunct w:val="0"/>
        <w:spacing w:line="276" w:lineRule="auto"/>
        <w:ind w:right="2791"/>
        <w:rPr>
          <w:rFonts w:cstheme="minorHAnsi"/>
          <w:lang w:val="en-US"/>
        </w:rPr>
      </w:pPr>
      <w:r w:rsidRPr="00A2796F">
        <w:rPr>
          <w:rFonts w:cstheme="minorHAnsi"/>
          <w:lang w:val="en-US"/>
        </w:rPr>
        <w:t xml:space="preserve">the legal person under foreign law SAMRUK-KAZYNA JSC, </w:t>
      </w:r>
    </w:p>
    <w:p w:rsidR="00CA7D63" w:rsidRPr="00A2796F" w:rsidP="00CA7D63">
      <w:pPr>
        <w:pStyle w:val="BodyText"/>
        <w:kinsoku w:val="0"/>
        <w:overflowPunct w:val="0"/>
        <w:spacing w:line="276" w:lineRule="auto"/>
        <w:ind w:right="2791"/>
        <w:rPr>
          <w:rFonts w:cstheme="minorHAnsi"/>
          <w:lang w:val="en-US"/>
        </w:rPr>
      </w:pPr>
      <w:r w:rsidRPr="00A2796F">
        <w:rPr>
          <w:rFonts w:cstheme="minorHAnsi"/>
          <w:lang w:val="en-US"/>
        </w:rPr>
        <w:t>having its registered office in Astana, Kazakhstan,</w:t>
      </w:r>
    </w:p>
    <w:p w:rsidR="001742C0" w:rsidRPr="00A2796F" w:rsidP="001742C0">
      <w:pPr>
        <w:pStyle w:val="BodyText"/>
        <w:kinsoku w:val="0"/>
        <w:overflowPunct w:val="0"/>
        <w:spacing w:line="240" w:lineRule="atLeast"/>
        <w:ind w:right="7034"/>
        <w:rPr>
          <w:rFonts w:cstheme="minorHAnsi"/>
          <w:lang w:val="en-US"/>
        </w:rPr>
      </w:pPr>
      <w:r w:rsidRPr="00A2796F">
        <w:rPr>
          <w:rFonts w:cstheme="minorHAnsi"/>
          <w:lang w:val="en-US"/>
        </w:rPr>
        <w:t>CLAIMANT to cassation, hereinafter: Samruk,</w:t>
      </w:r>
      <w:r w:rsidRPr="00A2796F">
        <w:rPr>
          <w:rFonts w:cstheme="minorHAnsi"/>
          <w:lang w:val="en-US"/>
        </w:rPr>
        <w:t xml:space="preserve"> </w:t>
      </w:r>
    </w:p>
    <w:p w:rsidR="001742C0" w:rsidRPr="00A2796F" w:rsidP="001742C0">
      <w:pPr>
        <w:pStyle w:val="BodyText"/>
        <w:kinsoku w:val="0"/>
        <w:overflowPunct w:val="0"/>
        <w:spacing w:line="240" w:lineRule="atLeast"/>
        <w:ind w:right="2791"/>
        <w:rPr>
          <w:rFonts w:cstheme="minorHAnsi"/>
          <w:lang w:val="nl-NL"/>
        </w:rPr>
      </w:pPr>
      <w:r w:rsidRPr="00A2796F">
        <w:rPr>
          <w:rFonts w:cstheme="minorHAnsi"/>
          <w:lang w:val="nl-NL"/>
        </w:rPr>
        <w:t xml:space="preserve">Lawyers: A.E.H. van der Voort Maarschalk, B.T.M. van der Wiel en A. </w:t>
      </w:r>
      <w:r w:rsidRPr="00A2796F">
        <w:rPr>
          <w:rFonts w:cstheme="minorHAnsi"/>
          <w:lang w:val="nl-NL"/>
        </w:rPr>
        <w:t>Stortelder</w:t>
      </w:r>
    </w:p>
    <w:p w:rsidR="00CA7D63" w:rsidRPr="00A2796F" w:rsidP="009E3FBD">
      <w:pPr>
        <w:pStyle w:val="BodyText"/>
        <w:rPr>
          <w:rFonts w:cstheme="minorHAnsi"/>
          <w:lang w:val="nl-NL"/>
        </w:rPr>
      </w:pPr>
    </w:p>
    <w:p w:rsidR="001742C0" w:rsidRPr="00A2796F" w:rsidP="001742C0">
      <w:pPr>
        <w:pStyle w:val="BodyText"/>
        <w:kinsoku w:val="0"/>
        <w:overflowPunct w:val="0"/>
        <w:spacing w:line="240" w:lineRule="atLeast"/>
        <w:ind w:right="2864"/>
        <w:rPr>
          <w:rFonts w:cstheme="minorHAnsi"/>
        </w:rPr>
      </w:pPr>
      <w:r w:rsidRPr="00A2796F">
        <w:rPr>
          <w:rFonts w:cstheme="minorHAnsi"/>
        </w:rPr>
        <w:t>against</w:t>
      </w:r>
    </w:p>
    <w:p w:rsidR="001742C0" w:rsidRPr="00A2796F" w:rsidP="001742C0">
      <w:pPr>
        <w:pStyle w:val="BodyText"/>
        <w:kinsoku w:val="0"/>
        <w:overflowPunct w:val="0"/>
        <w:spacing w:line="240" w:lineRule="atLeast"/>
        <w:ind w:left="103" w:right="2864"/>
        <w:rPr>
          <w:rFonts w:cstheme="minorHAnsi"/>
        </w:rPr>
      </w:pPr>
    </w:p>
    <w:p w:rsidR="001742C0" w:rsidRPr="00A2796F" w:rsidP="002A27CA">
      <w:pPr>
        <w:pStyle w:val="ListParagraph"/>
        <w:numPr>
          <w:ilvl w:val="0"/>
          <w:numId w:val="14"/>
        </w:numPr>
        <w:tabs>
          <w:tab w:val="left" w:pos="468"/>
        </w:tabs>
        <w:kinsoku w:val="0"/>
        <w:overflowPunct w:val="0"/>
        <w:spacing w:line="240" w:lineRule="atLeast"/>
        <w:rPr>
          <w:rFonts w:asciiTheme="minorHAnsi" w:hAnsiTheme="minorHAnsi" w:cstheme="minorHAnsi"/>
          <w:sz w:val="22"/>
          <w:szCs w:val="22"/>
        </w:rPr>
      </w:pPr>
      <w:r w:rsidRPr="00A2796F">
        <w:rPr>
          <w:rFonts w:asciiTheme="minorHAnsi" w:hAnsiTheme="minorHAnsi" w:cstheme="minorHAnsi"/>
          <w:sz w:val="22"/>
          <w:szCs w:val="22"/>
        </w:rPr>
        <w:t>Anatoli STATI,</w:t>
      </w:r>
    </w:p>
    <w:p w:rsidR="001742C0" w:rsidRPr="00A2796F" w:rsidP="001742C0">
      <w:pPr>
        <w:pStyle w:val="BodyText"/>
        <w:kinsoku w:val="0"/>
        <w:overflowPunct w:val="0"/>
        <w:spacing w:line="240" w:lineRule="atLeast"/>
        <w:ind w:left="467" w:right="4857"/>
        <w:rPr>
          <w:rFonts w:cstheme="minorHAnsi"/>
        </w:rPr>
      </w:pPr>
      <w:r w:rsidRPr="00A2796F">
        <w:rPr>
          <w:rFonts w:cstheme="minorHAnsi"/>
        </w:rPr>
        <w:t>living in Chisinau, Moldova,</w:t>
      </w:r>
    </w:p>
    <w:p w:rsidR="001742C0" w:rsidRPr="00A2796F" w:rsidP="002A27CA">
      <w:pPr>
        <w:pStyle w:val="ListParagraph"/>
        <w:numPr>
          <w:ilvl w:val="0"/>
          <w:numId w:val="14"/>
        </w:numPr>
        <w:tabs>
          <w:tab w:val="left" w:pos="468"/>
        </w:tabs>
        <w:kinsoku w:val="0"/>
        <w:overflowPunct w:val="0"/>
        <w:spacing w:before="38"/>
        <w:ind w:left="467" w:hanging="359"/>
        <w:rPr>
          <w:rFonts w:asciiTheme="minorHAnsi" w:hAnsiTheme="minorHAnsi" w:cstheme="minorHAnsi"/>
          <w:sz w:val="22"/>
          <w:szCs w:val="22"/>
        </w:rPr>
      </w:pPr>
      <w:r w:rsidRPr="00A2796F">
        <w:rPr>
          <w:rFonts w:asciiTheme="minorHAnsi" w:hAnsiTheme="minorHAnsi" w:cstheme="minorHAnsi"/>
          <w:sz w:val="22"/>
          <w:szCs w:val="22"/>
        </w:rPr>
        <w:t>Gabriel STATI,</w:t>
      </w:r>
    </w:p>
    <w:p w:rsidR="001742C0" w:rsidRPr="00A2796F" w:rsidP="001742C0">
      <w:pPr>
        <w:pStyle w:val="BodyText"/>
        <w:kinsoku w:val="0"/>
        <w:overflowPunct w:val="0"/>
        <w:spacing w:before="38"/>
        <w:ind w:left="467" w:right="4857"/>
        <w:rPr>
          <w:rFonts w:cstheme="minorHAnsi"/>
        </w:rPr>
      </w:pPr>
      <w:r w:rsidRPr="00A2796F">
        <w:rPr>
          <w:rFonts w:cstheme="minorHAnsi"/>
        </w:rPr>
        <w:t>living in Chisinau, Moldova,</w:t>
      </w:r>
    </w:p>
    <w:p w:rsidR="001742C0" w:rsidRPr="00A2796F" w:rsidP="002A27CA">
      <w:pPr>
        <w:pStyle w:val="ListParagraph"/>
        <w:numPr>
          <w:ilvl w:val="0"/>
          <w:numId w:val="14"/>
        </w:numPr>
        <w:tabs>
          <w:tab w:val="left" w:pos="468"/>
        </w:tabs>
        <w:kinsoku w:val="0"/>
        <w:overflowPunct w:val="0"/>
        <w:spacing w:before="38" w:line="276" w:lineRule="auto"/>
        <w:ind w:right="2028"/>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the company incorporated under foreign law ASCOM GROUP S.A., </w:t>
      </w:r>
    </w:p>
    <w:p w:rsidR="001742C0" w:rsidRPr="00A2796F" w:rsidP="001742C0">
      <w:pPr>
        <w:pStyle w:val="ListParagraph"/>
        <w:tabs>
          <w:tab w:val="left" w:pos="468"/>
        </w:tabs>
        <w:kinsoku w:val="0"/>
        <w:overflowPunct w:val="0"/>
        <w:spacing w:before="38" w:line="276" w:lineRule="auto"/>
        <w:ind w:left="468" w:right="2028"/>
        <w:rPr>
          <w:rFonts w:asciiTheme="minorHAnsi" w:hAnsiTheme="minorHAnsi" w:cstheme="minorHAnsi"/>
          <w:sz w:val="22"/>
          <w:szCs w:val="22"/>
          <w:lang w:val="en-US"/>
        </w:rPr>
      </w:pPr>
      <w:r w:rsidRPr="00A2796F">
        <w:rPr>
          <w:rFonts w:asciiTheme="minorHAnsi" w:hAnsiTheme="minorHAnsi" w:cstheme="minorHAnsi"/>
          <w:sz w:val="22"/>
          <w:szCs w:val="22"/>
          <w:lang w:val="en-US"/>
        </w:rPr>
        <w:t>having its registered office in Chisinau, Moldova,</w:t>
      </w:r>
    </w:p>
    <w:p w:rsidR="001742C0" w:rsidRPr="00A2796F" w:rsidP="002A27CA">
      <w:pPr>
        <w:pStyle w:val="ListParagraph"/>
        <w:numPr>
          <w:ilvl w:val="0"/>
          <w:numId w:val="14"/>
        </w:numPr>
        <w:tabs>
          <w:tab w:val="left" w:pos="468"/>
        </w:tabs>
        <w:kinsoku w:val="0"/>
        <w:overflowPunct w:val="0"/>
        <w:spacing w:before="1" w:line="276" w:lineRule="auto"/>
        <w:ind w:right="537"/>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the company incorporated under foreign law TERRA RAF TRANS TRAIDING LTD, </w:t>
      </w:r>
    </w:p>
    <w:p w:rsidR="001742C0" w:rsidRPr="00A2796F" w:rsidP="001742C0">
      <w:pPr>
        <w:pStyle w:val="ListParagraph"/>
        <w:tabs>
          <w:tab w:val="left" w:pos="468"/>
        </w:tabs>
        <w:kinsoku w:val="0"/>
        <w:overflowPunct w:val="0"/>
        <w:spacing w:before="1" w:line="276" w:lineRule="auto"/>
        <w:ind w:left="468" w:right="537"/>
        <w:rPr>
          <w:rFonts w:asciiTheme="minorHAnsi" w:hAnsiTheme="minorHAnsi" w:cstheme="minorHAnsi"/>
          <w:sz w:val="22"/>
          <w:szCs w:val="22"/>
          <w:lang w:val="en-US"/>
        </w:rPr>
      </w:pPr>
      <w:r w:rsidRPr="00A2796F">
        <w:rPr>
          <w:rFonts w:asciiTheme="minorHAnsi" w:hAnsiTheme="minorHAnsi" w:cstheme="minorHAnsi"/>
          <w:sz w:val="22"/>
          <w:szCs w:val="22"/>
          <w:lang w:val="en-US"/>
        </w:rPr>
        <w:t>having its registered office in Gibraltar,</w:t>
      </w:r>
    </w:p>
    <w:p w:rsidR="001742C0" w:rsidRPr="00A2796F" w:rsidP="001742C0">
      <w:pPr>
        <w:tabs>
          <w:tab w:val="left" w:pos="468"/>
        </w:tabs>
        <w:kinsoku w:val="0"/>
        <w:overflowPunct w:val="0"/>
        <w:spacing w:before="1" w:after="0"/>
        <w:ind w:right="539"/>
        <w:rPr>
          <w:rFonts w:asciiTheme="minorHAnsi" w:hAnsiTheme="minorHAnsi" w:cstheme="minorHAnsi"/>
          <w:lang w:val="en-US"/>
        </w:rPr>
      </w:pPr>
    </w:p>
    <w:p w:rsidR="001742C0" w:rsidRPr="00A2796F" w:rsidP="001742C0">
      <w:pPr>
        <w:tabs>
          <w:tab w:val="left" w:pos="468"/>
        </w:tabs>
        <w:kinsoku w:val="0"/>
        <w:overflowPunct w:val="0"/>
        <w:spacing w:before="1" w:after="0"/>
        <w:ind w:right="539"/>
        <w:rPr>
          <w:rFonts w:asciiTheme="minorHAnsi" w:hAnsiTheme="minorHAnsi" w:cstheme="minorHAnsi"/>
          <w:lang w:val="en-US"/>
        </w:rPr>
      </w:pPr>
      <w:r w:rsidRPr="00A2796F">
        <w:rPr>
          <w:rFonts w:asciiTheme="minorHAnsi" w:hAnsiTheme="minorHAnsi" w:cstheme="minorHAnsi"/>
          <w:lang w:val="en-US"/>
        </w:rPr>
        <w:t>DEFENDANTS in cassation</w:t>
      </w:r>
    </w:p>
    <w:p w:rsidR="001742C0" w:rsidRPr="00A2796F" w:rsidP="001742C0">
      <w:pPr>
        <w:tabs>
          <w:tab w:val="left" w:pos="468"/>
        </w:tabs>
        <w:kinsoku w:val="0"/>
        <w:overflowPunct w:val="0"/>
        <w:spacing w:before="1" w:after="0"/>
        <w:ind w:right="539"/>
        <w:rPr>
          <w:rFonts w:asciiTheme="minorHAnsi" w:hAnsiTheme="minorHAnsi" w:cstheme="minorHAnsi"/>
          <w:lang w:val="en-US"/>
        </w:rPr>
      </w:pPr>
      <w:r w:rsidRPr="00A2796F">
        <w:rPr>
          <w:rFonts w:asciiTheme="minorHAnsi" w:hAnsiTheme="minorHAnsi" w:cstheme="minorHAnsi"/>
          <w:lang w:val="en-US"/>
        </w:rPr>
        <w:t>hereinafter jointly: Stati et al</w:t>
      </w:r>
    </w:p>
    <w:p w:rsidR="001742C0" w:rsidRPr="00A2796F" w:rsidP="001742C0">
      <w:pPr>
        <w:tabs>
          <w:tab w:val="left" w:pos="468"/>
        </w:tabs>
        <w:kinsoku w:val="0"/>
        <w:overflowPunct w:val="0"/>
        <w:spacing w:after="0" w:line="240" w:lineRule="atLeast"/>
        <w:ind w:right="537"/>
        <w:rPr>
          <w:rFonts w:asciiTheme="minorHAnsi" w:hAnsiTheme="minorHAnsi" w:cstheme="minorHAnsi"/>
          <w:lang w:val="en-US"/>
        </w:rPr>
      </w:pPr>
      <w:r w:rsidRPr="00A2796F">
        <w:rPr>
          <w:rFonts w:asciiTheme="minorHAnsi" w:hAnsiTheme="minorHAnsi" w:cstheme="minorHAnsi"/>
          <w:lang w:val="en-US"/>
        </w:rPr>
        <w:t>lawyer: F.E. Vermeulen</w:t>
      </w:r>
    </w:p>
    <w:p w:rsidR="001742C0" w:rsidRPr="00113C05" w:rsidP="009E3FBD">
      <w:pPr>
        <w:pStyle w:val="BodyText"/>
        <w:rPr>
          <w:rFonts w:cstheme="minorHAnsi"/>
          <w:lang w:val="en-US"/>
        </w:rPr>
      </w:pPr>
    </w:p>
    <w:p w:rsidR="001742C0" w:rsidRPr="00A2796F" w:rsidP="001742C0">
      <w:pPr>
        <w:pStyle w:val="Heading2"/>
        <w:keepNext w:val="0"/>
        <w:keepLines w:val="0"/>
        <w:widowControl w:val="0"/>
        <w:tabs>
          <w:tab w:val="left" w:pos="964"/>
        </w:tabs>
        <w:kinsoku w:val="0"/>
        <w:overflowPunct w:val="0"/>
        <w:autoSpaceDE w:val="0"/>
        <w:autoSpaceDN w:val="0"/>
        <w:adjustRightInd w:val="0"/>
        <w:spacing w:before="72" w:line="240" w:lineRule="auto"/>
        <w:rPr>
          <w:rFonts w:asciiTheme="minorHAnsi" w:hAnsiTheme="minorHAnsi" w:cstheme="minorHAnsi"/>
          <w:bCs w:val="0"/>
          <w:color w:val="auto"/>
          <w:sz w:val="22"/>
          <w:szCs w:val="22"/>
        </w:rPr>
      </w:pPr>
      <w:r w:rsidRPr="00A2796F">
        <w:rPr>
          <w:rFonts w:asciiTheme="minorHAnsi" w:hAnsiTheme="minorHAnsi" w:cstheme="minorHAnsi"/>
          <w:color w:val="auto"/>
          <w:sz w:val="22"/>
          <w:szCs w:val="22"/>
        </w:rPr>
        <w:t>1. Course of the proceedings</w:t>
      </w:r>
    </w:p>
    <w:p w:rsidR="001742C0" w:rsidRPr="00A2796F" w:rsidP="001742C0">
      <w:pPr>
        <w:pStyle w:val="BodyText"/>
        <w:kinsoku w:val="0"/>
        <w:overflowPunct w:val="0"/>
        <w:spacing w:before="8"/>
        <w:rPr>
          <w:rFonts w:cstheme="minorHAnsi"/>
          <w:b/>
          <w:bCs/>
        </w:rPr>
      </w:pPr>
    </w:p>
    <w:p w:rsidR="001742C0" w:rsidRPr="00A2796F" w:rsidP="001742C0">
      <w:pPr>
        <w:pStyle w:val="BodyText"/>
        <w:kinsoku w:val="0"/>
        <w:overflowPunct w:val="0"/>
        <w:rPr>
          <w:rFonts w:cstheme="minorHAnsi"/>
          <w:lang w:val="en-US"/>
        </w:rPr>
      </w:pPr>
      <w:r w:rsidRPr="00A2796F">
        <w:rPr>
          <w:rFonts w:cstheme="minorHAnsi"/>
          <w:lang w:val="en-US"/>
        </w:rPr>
        <w:t>The Supreme Court refers to the Supreme Court for the conduct of proceedings in factual bodies:</w:t>
      </w:r>
    </w:p>
    <w:p w:rsidR="001742C0" w:rsidRPr="00A2796F" w:rsidP="002A27CA">
      <w:pPr>
        <w:pStyle w:val="ListParagraph"/>
        <w:numPr>
          <w:ilvl w:val="1"/>
          <w:numId w:val="15"/>
        </w:numPr>
        <w:tabs>
          <w:tab w:val="left" w:pos="1324"/>
        </w:tabs>
        <w:kinsoku w:val="0"/>
        <w:overflowPunct w:val="0"/>
        <w:spacing w:before="58" w:line="276" w:lineRule="auto"/>
        <w:ind w:right="112"/>
        <w:rPr>
          <w:rFonts w:asciiTheme="minorHAnsi" w:hAnsiTheme="minorHAnsi" w:cstheme="minorHAnsi"/>
          <w:sz w:val="22"/>
          <w:szCs w:val="22"/>
          <w:lang w:val="en-US"/>
        </w:rPr>
      </w:pPr>
      <w:r w:rsidRPr="00A2796F">
        <w:rPr>
          <w:rFonts w:asciiTheme="minorHAnsi" w:hAnsiTheme="minorHAnsi" w:cstheme="minorHAnsi"/>
          <w:sz w:val="22"/>
          <w:szCs w:val="22"/>
          <w:lang w:val="en-US"/>
        </w:rPr>
        <w:t>the judgment in case C/13/638381 / KG ZA 17-1217 of the Interim Relief Judge in the District Court of Amsterdam of 5 January  2018;</w:t>
      </w:r>
    </w:p>
    <w:p w:rsidR="001742C0" w:rsidRPr="00A2796F" w:rsidP="002A27CA">
      <w:pPr>
        <w:pStyle w:val="ListParagraph"/>
        <w:numPr>
          <w:ilvl w:val="1"/>
          <w:numId w:val="15"/>
        </w:numPr>
        <w:tabs>
          <w:tab w:val="left" w:pos="1324"/>
        </w:tabs>
        <w:kinsoku w:val="0"/>
        <w:overflowPunct w:val="0"/>
        <w:spacing w:before="1" w:line="276" w:lineRule="auto"/>
        <w:ind w:right="112"/>
        <w:rPr>
          <w:rFonts w:asciiTheme="minorHAnsi" w:hAnsiTheme="minorHAnsi" w:cstheme="minorHAnsi"/>
          <w:sz w:val="22"/>
          <w:szCs w:val="22"/>
          <w:lang w:val="en-US"/>
        </w:rPr>
      </w:pPr>
      <w:r w:rsidRPr="00A2796F">
        <w:rPr>
          <w:rFonts w:asciiTheme="minorHAnsi" w:hAnsiTheme="minorHAnsi" w:cstheme="minorHAnsi"/>
          <w:sz w:val="22"/>
          <w:szCs w:val="22"/>
          <w:lang w:val="en-US"/>
        </w:rPr>
        <w:t>the judgment in the case 200.234.096/01 KG of the Amsterdam Court of Appeal of 5 June 2018 and 7 May 2019.</w:t>
      </w:r>
    </w:p>
    <w:p w:rsidR="001742C0" w:rsidRPr="00A2796F" w:rsidP="001742C0">
      <w:pPr>
        <w:pStyle w:val="ListParagraph"/>
        <w:tabs>
          <w:tab w:val="left" w:pos="1324"/>
        </w:tabs>
        <w:kinsoku w:val="0"/>
        <w:overflowPunct w:val="0"/>
        <w:spacing w:before="1" w:line="276" w:lineRule="auto"/>
        <w:ind w:left="501" w:right="112"/>
        <w:rPr>
          <w:rFonts w:asciiTheme="minorHAnsi" w:hAnsiTheme="minorHAnsi" w:cstheme="minorHAnsi"/>
          <w:sz w:val="22"/>
          <w:szCs w:val="22"/>
          <w:lang w:val="en-US"/>
        </w:rPr>
      </w:pPr>
    </w:p>
    <w:p w:rsidR="001742C0" w:rsidRPr="00A2796F" w:rsidP="001742C0">
      <w:pPr>
        <w:pStyle w:val="BodyText"/>
        <w:kinsoku w:val="0"/>
        <w:overflowPunct w:val="0"/>
        <w:spacing w:before="1" w:line="276" w:lineRule="auto"/>
        <w:ind w:right="112"/>
        <w:jc w:val="both"/>
        <w:rPr>
          <w:rFonts w:cstheme="minorHAnsi"/>
          <w:lang w:val="en-US"/>
        </w:rPr>
      </w:pPr>
      <w:r w:rsidRPr="00A2796F">
        <w:rPr>
          <w:rFonts w:cstheme="minorHAnsi"/>
          <w:lang w:val="en-US"/>
        </w:rPr>
        <w:t>Kazakhstan and Samruk have lodged separate appeals in cassation against the judgment of the Court of Appeal of 7 May 2019.</w:t>
      </w:r>
    </w:p>
    <w:p w:rsidR="001742C0" w:rsidRPr="00A2796F" w:rsidP="001742C0">
      <w:pPr>
        <w:pStyle w:val="BodyText"/>
        <w:kinsoku w:val="0"/>
        <w:overflowPunct w:val="0"/>
        <w:spacing w:before="21"/>
        <w:rPr>
          <w:rFonts w:cstheme="minorHAnsi"/>
          <w:lang w:val="en-US"/>
        </w:rPr>
      </w:pPr>
      <w:r w:rsidRPr="00A2796F">
        <w:rPr>
          <w:rFonts w:cstheme="minorHAnsi"/>
          <w:lang w:val="en-US"/>
        </w:rPr>
        <w:t>Stati et al have filed a statement of defence to dismiss the case.</w:t>
      </w:r>
    </w:p>
    <w:p w:rsidR="001742C0" w:rsidRPr="00A2796F" w:rsidP="001742C0">
      <w:pPr>
        <w:pStyle w:val="BodyText"/>
        <w:kinsoku w:val="0"/>
        <w:overflowPunct w:val="0"/>
        <w:spacing w:before="58" w:line="276" w:lineRule="auto"/>
        <w:ind w:right="111"/>
        <w:jc w:val="both"/>
        <w:rPr>
          <w:rFonts w:cstheme="minorHAnsi"/>
          <w:lang w:val="en-US"/>
        </w:rPr>
      </w:pPr>
      <w:r w:rsidRPr="00A2796F">
        <w:rPr>
          <w:rFonts w:cstheme="minorHAnsi"/>
          <w:lang w:val="en-US"/>
        </w:rPr>
        <w:t>The cases have been pleaded for the parties by their lawyers, for Samruk partly by L. Tolatzis and for Stati et al partly by P.E. Emste and D.J. Verheij.</w:t>
      </w:r>
    </w:p>
    <w:p w:rsidR="001742C0" w:rsidRPr="00A2796F" w:rsidP="001742C0">
      <w:pPr>
        <w:pStyle w:val="BodyText"/>
        <w:kinsoku w:val="0"/>
        <w:overflowPunct w:val="0"/>
        <w:spacing w:before="21" w:line="276" w:lineRule="auto"/>
        <w:ind w:right="112"/>
        <w:jc w:val="both"/>
        <w:rPr>
          <w:rFonts w:cstheme="minorHAnsi"/>
          <w:lang w:val="en-US"/>
        </w:rPr>
      </w:pPr>
      <w:r w:rsidRPr="00A2796F">
        <w:rPr>
          <w:rFonts w:cstheme="minorHAnsi"/>
          <w:lang w:val="en-US"/>
        </w:rPr>
        <w:t xml:space="preserve">The </w:t>
      </w:r>
      <w:r w:rsidRPr="00A2796F" w:rsidR="00A2796F">
        <w:rPr>
          <w:rFonts w:cstheme="minorHAnsi"/>
          <w:lang w:val="en-US"/>
        </w:rPr>
        <w:t>non-binding opinions of Attorney=</w:t>
      </w:r>
      <w:r w:rsidRPr="00A2796F">
        <w:rPr>
          <w:rFonts w:cstheme="minorHAnsi"/>
          <w:lang w:val="en-US"/>
        </w:rPr>
        <w:t>General P. Vlas extend to the dismissal of the cassation appeals.</w:t>
      </w:r>
    </w:p>
    <w:p w:rsidR="001742C0" w:rsidRPr="00A2796F" w:rsidP="001742C0">
      <w:pPr>
        <w:pStyle w:val="BodyText"/>
        <w:kinsoku w:val="0"/>
        <w:overflowPunct w:val="0"/>
        <w:spacing w:before="21" w:line="276" w:lineRule="auto"/>
        <w:ind w:right="168"/>
        <w:jc w:val="both"/>
        <w:rPr>
          <w:rFonts w:cstheme="minorHAnsi"/>
          <w:lang w:val="en-US"/>
        </w:rPr>
      </w:pPr>
      <w:r w:rsidRPr="00A2796F">
        <w:rPr>
          <w:rFonts w:cstheme="minorHAnsi"/>
          <w:lang w:val="en-US"/>
        </w:rPr>
        <w:t xml:space="preserve">Kazakhstan's lawyers responded in writing to the conclusion in case 19/03142. The lawyers of Samruk have </w:t>
      </w:r>
      <w:r w:rsidRPr="00A2796F" w:rsidR="00A2796F">
        <w:rPr>
          <w:rFonts w:cstheme="minorHAnsi"/>
          <w:lang w:val="en-US"/>
        </w:rPr>
        <w:t>responded in</w:t>
      </w:r>
      <w:r w:rsidRPr="00A2796F">
        <w:rPr>
          <w:rFonts w:cstheme="minorHAnsi"/>
          <w:lang w:val="en-US"/>
        </w:rPr>
        <w:t xml:space="preserve"> writing to the conclusion in case 19/03144.</w:t>
      </w:r>
    </w:p>
    <w:p w:rsidR="00A2796F" w:rsidRPr="00A2796F" w:rsidP="001742C0">
      <w:pPr>
        <w:pStyle w:val="BodyText"/>
        <w:kinsoku w:val="0"/>
        <w:overflowPunct w:val="0"/>
        <w:spacing w:before="21" w:line="276" w:lineRule="auto"/>
        <w:ind w:right="168"/>
        <w:jc w:val="both"/>
        <w:rPr>
          <w:rFonts w:cstheme="minorHAnsi"/>
          <w:lang w:val="en-US"/>
        </w:rPr>
      </w:pPr>
    </w:p>
    <w:p w:rsidR="00A2796F" w:rsidRPr="00A2796F" w:rsidP="00A2796F">
      <w:pPr>
        <w:pStyle w:val="BodyText"/>
        <w:kinsoku w:val="0"/>
        <w:overflowPunct w:val="0"/>
        <w:spacing w:before="21" w:line="276" w:lineRule="auto"/>
        <w:ind w:right="168"/>
        <w:jc w:val="both"/>
        <w:rPr>
          <w:rFonts w:cstheme="minorHAnsi"/>
          <w:b/>
          <w:bCs/>
        </w:rPr>
      </w:pPr>
      <w:r w:rsidRPr="00A2796F">
        <w:rPr>
          <w:rFonts w:cstheme="minorHAnsi"/>
          <w:b/>
          <w:lang w:val="en-US"/>
        </w:rPr>
        <w:t>2. Starting points and facts</w:t>
      </w:r>
    </w:p>
    <w:p w:rsidR="00A2796F" w:rsidRPr="00A2796F" w:rsidP="00A2796F">
      <w:pPr>
        <w:pStyle w:val="BodyText"/>
        <w:kinsoku w:val="0"/>
        <w:overflowPunct w:val="0"/>
        <w:spacing w:before="8"/>
        <w:rPr>
          <w:rFonts w:cstheme="minorHAnsi"/>
          <w:bCs/>
        </w:rPr>
      </w:pPr>
    </w:p>
    <w:p w:rsidR="00A2796F" w:rsidRPr="00A2796F" w:rsidP="002A27CA">
      <w:pPr>
        <w:pStyle w:val="BodyText"/>
        <w:numPr>
          <w:ilvl w:val="1"/>
          <w:numId w:val="16"/>
        </w:numPr>
        <w:kinsoku w:val="0"/>
        <w:overflowPunct w:val="0"/>
        <w:spacing w:before="8"/>
        <w:rPr>
          <w:rFonts w:cstheme="minorHAnsi"/>
          <w:bCs/>
        </w:rPr>
      </w:pPr>
      <w:r w:rsidRPr="00A2796F">
        <w:rPr>
          <w:rFonts w:cstheme="minorHAnsi"/>
          <w:bCs/>
        </w:rPr>
        <w:t>In cassation the following can be assumed.</w:t>
      </w:r>
    </w:p>
    <w:p w:rsidR="00A2796F" w:rsidRPr="00A2796F" w:rsidP="002A27CA">
      <w:pPr>
        <w:pStyle w:val="ListParagraph"/>
        <w:numPr>
          <w:ilvl w:val="2"/>
          <w:numId w:val="16"/>
        </w:numPr>
        <w:tabs>
          <w:tab w:val="left" w:pos="1815"/>
        </w:tabs>
        <w:kinsoku w:val="0"/>
        <w:overflowPunct w:val="0"/>
        <w:spacing w:before="58" w:line="276" w:lineRule="auto"/>
        <w:ind w:right="112"/>
        <w:jc w:val="both"/>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Stati </w:t>
      </w:r>
      <w:r>
        <w:rPr>
          <w:rFonts w:asciiTheme="minorHAnsi" w:hAnsiTheme="minorHAnsi" w:cstheme="minorHAnsi"/>
          <w:sz w:val="22"/>
          <w:szCs w:val="22"/>
          <w:lang w:val="en-US"/>
        </w:rPr>
        <w:t>et al</w:t>
      </w:r>
      <w:r w:rsidRPr="00A2796F">
        <w:rPr>
          <w:rFonts w:asciiTheme="minorHAnsi" w:hAnsiTheme="minorHAnsi" w:cstheme="minorHAnsi"/>
          <w:sz w:val="22"/>
          <w:szCs w:val="22"/>
          <w:lang w:val="en-US"/>
        </w:rPr>
        <w:t xml:space="preserve"> have invested more than one billion American dollars in (among other things) oil fields in Kazakhstan and believe that Kazakhstan has </w:t>
      </w:r>
      <w:r>
        <w:rPr>
          <w:rFonts w:asciiTheme="minorHAnsi" w:hAnsiTheme="minorHAnsi" w:cstheme="minorHAnsi"/>
          <w:sz w:val="22"/>
          <w:szCs w:val="22"/>
          <w:lang w:val="en-US"/>
        </w:rPr>
        <w:t xml:space="preserve">unlawfully </w:t>
      </w:r>
      <w:r w:rsidRPr="00A2796F">
        <w:rPr>
          <w:rFonts w:asciiTheme="minorHAnsi" w:hAnsiTheme="minorHAnsi" w:cstheme="minorHAnsi"/>
          <w:sz w:val="22"/>
          <w:szCs w:val="22"/>
          <w:lang w:val="en-US"/>
        </w:rPr>
        <w:t xml:space="preserve">appropriated these investments. Stati </w:t>
      </w:r>
      <w:r>
        <w:rPr>
          <w:rFonts w:asciiTheme="minorHAnsi" w:hAnsiTheme="minorHAnsi" w:cstheme="minorHAnsi"/>
          <w:sz w:val="22"/>
          <w:szCs w:val="22"/>
          <w:lang w:val="en-US"/>
        </w:rPr>
        <w:t>et al have initiated arbitratral</w:t>
      </w:r>
      <w:r w:rsidRPr="00A2796F">
        <w:rPr>
          <w:rFonts w:asciiTheme="minorHAnsi" w:hAnsiTheme="minorHAnsi" w:cstheme="minorHAnsi"/>
          <w:sz w:val="22"/>
          <w:szCs w:val="22"/>
          <w:lang w:val="en-US"/>
        </w:rPr>
        <w:t xml:space="preserve"> proceedings against Kazakhstan.</w:t>
      </w:r>
    </w:p>
    <w:p w:rsidR="00A2796F" w:rsidRPr="00A2796F" w:rsidP="002A27CA">
      <w:pPr>
        <w:pStyle w:val="ListParagraph"/>
        <w:numPr>
          <w:ilvl w:val="2"/>
          <w:numId w:val="16"/>
        </w:numPr>
        <w:tabs>
          <w:tab w:val="left" w:pos="1815"/>
        </w:tabs>
        <w:kinsoku w:val="0"/>
        <w:overflowPunct w:val="0"/>
        <w:spacing w:before="1" w:line="276" w:lineRule="auto"/>
        <w:ind w:right="111"/>
        <w:jc w:val="both"/>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Samruk is a Joint Stock Company incorporated under the laws of Kazakhstan, of which Kazakhstan is founder and sole shareholder. Samruk is a fund referred to in the </w:t>
      </w:r>
      <w:r>
        <w:rPr>
          <w:rFonts w:asciiTheme="minorHAnsi" w:hAnsiTheme="minorHAnsi" w:cstheme="minorHAnsi"/>
          <w:sz w:val="22"/>
          <w:szCs w:val="22"/>
          <w:lang w:val="en-US"/>
        </w:rPr>
        <w:t>'</w:t>
      </w:r>
      <w:r w:rsidRPr="00A2796F">
        <w:rPr>
          <w:rFonts w:asciiTheme="minorHAnsi" w:hAnsiTheme="minorHAnsi" w:cstheme="minorHAnsi"/>
          <w:sz w:val="22"/>
          <w:szCs w:val="22"/>
          <w:lang w:val="en-US"/>
        </w:rPr>
        <w:t>Kazakhstan Law on the National Welfare Fund</w:t>
      </w:r>
      <w:r>
        <w:rPr>
          <w:rFonts w:asciiTheme="minorHAnsi" w:hAnsiTheme="minorHAnsi" w:cstheme="minorHAnsi"/>
          <w:sz w:val="22"/>
          <w:szCs w:val="22"/>
          <w:lang w:val="en-US"/>
        </w:rPr>
        <w:t>'</w:t>
      </w:r>
      <w:r w:rsidRPr="00A2796F">
        <w:rPr>
          <w:rFonts w:asciiTheme="minorHAnsi" w:hAnsiTheme="minorHAnsi" w:cstheme="minorHAnsi"/>
          <w:sz w:val="22"/>
          <w:szCs w:val="22"/>
          <w:lang w:val="en-US"/>
        </w:rPr>
        <w:t>. This states, among other things, that the shares in Samruk are the exclusive property of Kazakhstan and cannot be disposed of.</w:t>
      </w:r>
    </w:p>
    <w:p w:rsidR="00A2796F" w:rsidRPr="00A2796F" w:rsidP="002A27CA">
      <w:pPr>
        <w:pStyle w:val="ListParagraph"/>
        <w:numPr>
          <w:ilvl w:val="2"/>
          <w:numId w:val="16"/>
        </w:numPr>
        <w:tabs>
          <w:tab w:val="left" w:pos="1815"/>
        </w:tabs>
        <w:kinsoku w:val="0"/>
        <w:overflowPunct w:val="0"/>
        <w:spacing w:before="1" w:line="276" w:lineRule="auto"/>
        <w:ind w:right="112"/>
        <w:jc w:val="both"/>
        <w:rPr>
          <w:rFonts w:asciiTheme="minorHAnsi" w:hAnsiTheme="minorHAnsi" w:cstheme="minorHAnsi"/>
          <w:sz w:val="22"/>
          <w:szCs w:val="22"/>
          <w:lang w:val="en-US"/>
        </w:rPr>
      </w:pPr>
      <w:r w:rsidRPr="00A2796F">
        <w:rPr>
          <w:rFonts w:asciiTheme="minorHAnsi" w:hAnsiTheme="minorHAnsi" w:cstheme="minorHAnsi"/>
          <w:sz w:val="22"/>
          <w:szCs w:val="22"/>
          <w:lang w:val="en-US"/>
        </w:rPr>
        <w:t>Samruk holds shares in the Dutch company KMG Kashagan B.V. (hereinafter: KMGK).</w:t>
      </w:r>
    </w:p>
    <w:p w:rsidR="00A2796F" w:rsidRPr="00C330D6" w:rsidP="002A27CA">
      <w:pPr>
        <w:pStyle w:val="ListParagraph"/>
        <w:numPr>
          <w:ilvl w:val="2"/>
          <w:numId w:val="16"/>
        </w:numPr>
        <w:tabs>
          <w:tab w:val="left" w:pos="1815"/>
        </w:tabs>
        <w:kinsoku w:val="0"/>
        <w:overflowPunct w:val="0"/>
        <w:spacing w:before="1" w:line="276" w:lineRule="auto"/>
        <w:ind w:right="113"/>
        <w:jc w:val="both"/>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By arbitral award of 19 December 2013, as </w:t>
      </w:r>
      <w:r w:rsidR="00C330D6">
        <w:rPr>
          <w:rFonts w:asciiTheme="minorHAnsi" w:hAnsiTheme="minorHAnsi" w:cstheme="minorHAnsi"/>
          <w:sz w:val="22"/>
          <w:szCs w:val="22"/>
          <w:lang w:val="en-US"/>
        </w:rPr>
        <w:t>supplemented</w:t>
      </w:r>
      <w:r w:rsidRPr="00A2796F">
        <w:rPr>
          <w:rFonts w:asciiTheme="minorHAnsi" w:hAnsiTheme="minorHAnsi" w:cstheme="minorHAnsi"/>
          <w:sz w:val="22"/>
          <w:szCs w:val="22"/>
          <w:lang w:val="en-US"/>
        </w:rPr>
        <w:t xml:space="preserve"> on 17 January 2014, Kazakhstan </w:t>
      </w:r>
      <w:r w:rsidRPr="00A2796F">
        <w:rPr>
          <w:rFonts w:asciiTheme="minorHAnsi" w:hAnsiTheme="minorHAnsi" w:cstheme="minorHAnsi"/>
          <w:sz w:val="22"/>
          <w:szCs w:val="22"/>
          <w:lang w:val="en-US"/>
        </w:rPr>
        <w:t>has been ordered to pay Stati c.s. USD 497,685,101 and</w:t>
      </w:r>
      <w:r w:rsidR="00C330D6">
        <w:rPr>
          <w:rFonts w:asciiTheme="minorHAnsi" w:hAnsiTheme="minorHAnsi" w:cstheme="minorHAnsi"/>
          <w:sz w:val="22"/>
          <w:szCs w:val="22"/>
          <w:lang w:val="en-US"/>
        </w:rPr>
        <w:t xml:space="preserve"> </w:t>
      </w:r>
      <w:r w:rsidRPr="00C330D6">
        <w:rPr>
          <w:rFonts w:asciiTheme="minorHAnsi" w:hAnsiTheme="minorHAnsi" w:cstheme="minorHAnsi"/>
          <w:sz w:val="22"/>
          <w:szCs w:val="22"/>
          <w:lang w:val="en-US"/>
        </w:rPr>
        <w:t xml:space="preserve">€ 802.103,24. There is no right </w:t>
      </w:r>
      <w:r w:rsidR="00C330D6">
        <w:rPr>
          <w:rFonts w:asciiTheme="minorHAnsi" w:hAnsiTheme="minorHAnsi" w:cstheme="minorHAnsi"/>
          <w:sz w:val="22"/>
          <w:szCs w:val="22"/>
          <w:lang w:val="en-US"/>
        </w:rPr>
        <w:t xml:space="preserve">to </w:t>
      </w:r>
      <w:r w:rsidRPr="00C330D6">
        <w:rPr>
          <w:rFonts w:asciiTheme="minorHAnsi" w:hAnsiTheme="minorHAnsi" w:cstheme="minorHAnsi"/>
          <w:sz w:val="22"/>
          <w:szCs w:val="22"/>
          <w:lang w:val="en-US"/>
        </w:rPr>
        <w:t xml:space="preserve">appeal </w:t>
      </w:r>
      <w:r w:rsidR="00C330D6">
        <w:rPr>
          <w:rFonts w:asciiTheme="minorHAnsi" w:hAnsiTheme="minorHAnsi" w:cstheme="minorHAnsi"/>
          <w:sz w:val="22"/>
          <w:szCs w:val="22"/>
          <w:lang w:val="en-US"/>
        </w:rPr>
        <w:t>arbitral award</w:t>
      </w:r>
      <w:r w:rsidRPr="00C330D6">
        <w:rPr>
          <w:rFonts w:asciiTheme="minorHAnsi" w:hAnsiTheme="minorHAnsi" w:cstheme="minorHAnsi"/>
          <w:sz w:val="22"/>
          <w:szCs w:val="22"/>
          <w:lang w:val="en-US"/>
        </w:rPr>
        <w:t>. By judgment dated 9 December 2016, the competent court in Stockholm rejected Kazakhstan's claim</w:t>
      </w:r>
      <w:r w:rsidR="00C330D6">
        <w:rPr>
          <w:rFonts w:asciiTheme="minorHAnsi" w:hAnsiTheme="minorHAnsi" w:cstheme="minorHAnsi"/>
          <w:sz w:val="22"/>
          <w:szCs w:val="22"/>
          <w:lang w:val="en-US"/>
        </w:rPr>
        <w:t xml:space="preserve"> to have the arbitral award set </w:t>
      </w:r>
      <w:r w:rsidRPr="00C330D6">
        <w:rPr>
          <w:rFonts w:asciiTheme="minorHAnsi" w:hAnsiTheme="minorHAnsi" w:cstheme="minorHAnsi"/>
          <w:sz w:val="22"/>
          <w:szCs w:val="22"/>
          <w:lang w:val="en-US"/>
        </w:rPr>
        <w:t xml:space="preserve">aside. </w:t>
      </w:r>
      <w:r w:rsidRPr="00C330D6">
        <w:rPr>
          <w:rFonts w:asciiTheme="minorHAnsi" w:hAnsiTheme="minorHAnsi" w:cstheme="minorHAnsi"/>
          <w:sz w:val="22"/>
          <w:szCs w:val="22"/>
        </w:rPr>
        <w:t>Kazakhstan has not complied with the arbitral award.</w:t>
      </w:r>
    </w:p>
    <w:p w:rsidR="00A2796F" w:rsidRPr="00A2796F" w:rsidP="002A27CA">
      <w:pPr>
        <w:pStyle w:val="ListParagraph"/>
        <w:numPr>
          <w:ilvl w:val="2"/>
          <w:numId w:val="16"/>
        </w:numPr>
        <w:tabs>
          <w:tab w:val="left" w:pos="1815"/>
        </w:tabs>
        <w:kinsoku w:val="0"/>
        <w:overflowPunct w:val="0"/>
        <w:spacing w:before="1" w:line="276" w:lineRule="auto"/>
        <w:ind w:right="111"/>
        <w:jc w:val="both"/>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Stati </w:t>
      </w:r>
      <w:r w:rsidR="00C330D6">
        <w:rPr>
          <w:rFonts w:asciiTheme="minorHAnsi" w:hAnsiTheme="minorHAnsi" w:cstheme="minorHAnsi"/>
          <w:sz w:val="22"/>
          <w:szCs w:val="22"/>
          <w:lang w:val="en-US"/>
        </w:rPr>
        <w:t>et al</w:t>
      </w:r>
      <w:r w:rsidRPr="00A2796F">
        <w:rPr>
          <w:rFonts w:asciiTheme="minorHAnsi" w:hAnsiTheme="minorHAnsi" w:cstheme="minorHAnsi"/>
          <w:sz w:val="22"/>
          <w:szCs w:val="22"/>
          <w:lang w:val="en-US"/>
        </w:rPr>
        <w:t xml:space="preserve"> applied to the Interim </w:t>
      </w:r>
      <w:r w:rsidR="00C330D6">
        <w:rPr>
          <w:rFonts w:asciiTheme="minorHAnsi" w:hAnsiTheme="minorHAnsi" w:cstheme="minorHAnsi"/>
          <w:sz w:val="22"/>
          <w:szCs w:val="22"/>
          <w:lang w:val="en-US"/>
        </w:rPr>
        <w:t>Relief</w:t>
      </w:r>
      <w:r w:rsidRPr="00A2796F">
        <w:rPr>
          <w:rFonts w:asciiTheme="minorHAnsi" w:hAnsiTheme="minorHAnsi" w:cstheme="minorHAnsi"/>
          <w:sz w:val="22"/>
          <w:szCs w:val="22"/>
          <w:lang w:val="en-US"/>
        </w:rPr>
        <w:t xml:space="preserve"> Judge for leave to </w:t>
      </w:r>
      <w:r w:rsidR="00C330D6">
        <w:rPr>
          <w:rFonts w:asciiTheme="minorHAnsi" w:hAnsiTheme="minorHAnsi" w:cstheme="minorHAnsi"/>
          <w:sz w:val="22"/>
          <w:szCs w:val="22"/>
          <w:lang w:val="en-US"/>
        </w:rPr>
        <w:t>attach</w:t>
      </w:r>
      <w:r w:rsidRPr="00A2796F">
        <w:rPr>
          <w:rFonts w:asciiTheme="minorHAnsi" w:hAnsiTheme="minorHAnsi" w:cstheme="minorHAnsi"/>
          <w:sz w:val="22"/>
          <w:szCs w:val="22"/>
          <w:lang w:val="en-US"/>
        </w:rPr>
        <w:t xml:space="preserve">, at the expense of Kazakhstan and Samruk, the shares of Samruk in KMGK. </w:t>
      </w:r>
      <w:r w:rsidR="00C330D6">
        <w:rPr>
          <w:rFonts w:asciiTheme="minorHAnsi" w:hAnsiTheme="minorHAnsi" w:cstheme="minorHAnsi"/>
          <w:sz w:val="22"/>
          <w:szCs w:val="22"/>
          <w:lang w:val="en-US"/>
        </w:rPr>
        <w:t xml:space="preserve">In the request for leave for attachment, </w:t>
      </w:r>
      <w:r w:rsidRPr="00A2796F">
        <w:rPr>
          <w:rFonts w:asciiTheme="minorHAnsi" w:hAnsiTheme="minorHAnsi" w:cstheme="minorHAnsi"/>
          <w:sz w:val="22"/>
          <w:szCs w:val="22"/>
          <w:lang w:val="en-US"/>
        </w:rPr>
        <w:t xml:space="preserve">It has been argued that Samruk is part of the </w:t>
      </w:r>
      <w:r w:rsidR="00C330D6">
        <w:rPr>
          <w:rFonts w:asciiTheme="minorHAnsi" w:hAnsiTheme="minorHAnsi" w:cstheme="minorHAnsi"/>
          <w:sz w:val="22"/>
          <w:szCs w:val="22"/>
          <w:lang w:val="en-US"/>
        </w:rPr>
        <w:t>state</w:t>
      </w:r>
      <w:r w:rsidRPr="00A2796F">
        <w:rPr>
          <w:rFonts w:asciiTheme="minorHAnsi" w:hAnsiTheme="minorHAnsi" w:cstheme="minorHAnsi"/>
          <w:sz w:val="22"/>
          <w:szCs w:val="22"/>
          <w:lang w:val="en-US"/>
        </w:rPr>
        <w:t xml:space="preserve"> Kazakhstan.</w:t>
      </w:r>
    </w:p>
    <w:p w:rsidR="00C330D6" w:rsidP="002A27CA">
      <w:pPr>
        <w:pStyle w:val="ListParagraph"/>
        <w:numPr>
          <w:ilvl w:val="2"/>
          <w:numId w:val="16"/>
        </w:numPr>
        <w:tabs>
          <w:tab w:val="left" w:pos="1815"/>
        </w:tabs>
        <w:kinsoku w:val="0"/>
        <w:overflowPunct w:val="0"/>
        <w:spacing w:before="1" w:line="276" w:lineRule="auto"/>
        <w:ind w:right="111"/>
        <w:jc w:val="both"/>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The judge in </w:t>
      </w:r>
      <w:r>
        <w:rPr>
          <w:rFonts w:asciiTheme="minorHAnsi" w:hAnsiTheme="minorHAnsi" w:cstheme="minorHAnsi"/>
          <w:sz w:val="22"/>
          <w:szCs w:val="22"/>
          <w:lang w:val="en-US"/>
        </w:rPr>
        <w:t xml:space="preserve">interim </w:t>
      </w:r>
      <w:r w:rsidRPr="00A2796F">
        <w:rPr>
          <w:rFonts w:asciiTheme="minorHAnsi" w:hAnsiTheme="minorHAnsi" w:cstheme="minorHAnsi"/>
          <w:sz w:val="22"/>
          <w:szCs w:val="22"/>
          <w:lang w:val="en-US"/>
        </w:rPr>
        <w:t xml:space="preserve">y relief proceedings granted the leave, estimating the claims of Stati </w:t>
      </w:r>
      <w:r>
        <w:rPr>
          <w:rFonts w:asciiTheme="minorHAnsi" w:hAnsiTheme="minorHAnsi" w:cstheme="minorHAnsi"/>
          <w:sz w:val="22"/>
          <w:szCs w:val="22"/>
          <w:lang w:val="en-US"/>
        </w:rPr>
        <w:t>et</w:t>
      </w:r>
      <w:r w:rsidRPr="00A2796F">
        <w:rPr>
          <w:rFonts w:asciiTheme="minorHAnsi" w:hAnsiTheme="minorHAnsi" w:cstheme="minorHAnsi"/>
          <w:sz w:val="22"/>
          <w:szCs w:val="22"/>
          <w:lang w:val="en-US"/>
        </w:rPr>
        <w:t xml:space="preserve"> at USD 557,656,650 and € 992,520. </w:t>
      </w:r>
      <w:r>
        <w:rPr>
          <w:rFonts w:asciiTheme="minorHAnsi" w:hAnsiTheme="minorHAnsi" w:cstheme="minorHAnsi"/>
          <w:sz w:val="22"/>
          <w:szCs w:val="22"/>
          <w:lang w:val="en-US"/>
        </w:rPr>
        <w:t xml:space="preserve">On 14 September 2017, </w:t>
      </w:r>
      <w:r w:rsidRPr="00C330D6">
        <w:rPr>
          <w:rFonts w:asciiTheme="minorHAnsi" w:hAnsiTheme="minorHAnsi" w:cstheme="minorHAnsi"/>
          <w:sz w:val="22"/>
          <w:szCs w:val="22"/>
          <w:lang w:val="en-US"/>
        </w:rPr>
        <w:t xml:space="preserve">Stati </w:t>
      </w:r>
      <w:r>
        <w:rPr>
          <w:rFonts w:asciiTheme="minorHAnsi" w:hAnsiTheme="minorHAnsi" w:cstheme="minorHAnsi"/>
          <w:sz w:val="22"/>
          <w:szCs w:val="22"/>
          <w:lang w:val="en-US"/>
        </w:rPr>
        <w:t>et al</w:t>
      </w:r>
      <w:r w:rsidRPr="00C330D6">
        <w:rPr>
          <w:rFonts w:asciiTheme="minorHAnsi" w:hAnsiTheme="minorHAnsi" w:cstheme="minorHAnsi"/>
          <w:sz w:val="22"/>
          <w:szCs w:val="22"/>
          <w:lang w:val="en-US"/>
        </w:rPr>
        <w:t xml:space="preserve"> have </w:t>
      </w:r>
      <w:r>
        <w:rPr>
          <w:rFonts w:asciiTheme="minorHAnsi" w:hAnsiTheme="minorHAnsi" w:cstheme="minorHAnsi"/>
          <w:sz w:val="22"/>
          <w:szCs w:val="22"/>
          <w:lang w:val="en-US"/>
        </w:rPr>
        <w:t xml:space="preserve">levied prejudgment attachment on </w:t>
      </w:r>
      <w:r w:rsidRPr="00A2796F">
        <w:rPr>
          <w:rFonts w:asciiTheme="minorHAnsi" w:hAnsiTheme="minorHAnsi" w:cstheme="minorHAnsi"/>
          <w:sz w:val="22"/>
          <w:szCs w:val="22"/>
          <w:lang w:val="en-US"/>
        </w:rPr>
        <w:t>Samruk's shares in KMGK</w:t>
      </w:r>
      <w:r>
        <w:rPr>
          <w:rFonts w:asciiTheme="minorHAnsi" w:hAnsiTheme="minorHAnsi" w:cstheme="minorHAnsi"/>
          <w:sz w:val="22"/>
          <w:szCs w:val="22"/>
          <w:lang w:val="en-US"/>
        </w:rPr>
        <w:t>.</w:t>
      </w:r>
    </w:p>
    <w:p w:rsidR="00C330D6" w:rsidRPr="00C330D6" w:rsidP="00C330D6">
      <w:pPr>
        <w:pStyle w:val="ListParagraph"/>
        <w:tabs>
          <w:tab w:val="left" w:pos="1815"/>
        </w:tabs>
        <w:kinsoku w:val="0"/>
        <w:overflowPunct w:val="0"/>
        <w:spacing w:before="1" w:line="276" w:lineRule="auto"/>
        <w:ind w:left="1417" w:right="111"/>
        <w:jc w:val="both"/>
        <w:rPr>
          <w:rFonts w:asciiTheme="minorHAnsi" w:hAnsiTheme="minorHAnsi" w:cstheme="minorHAnsi"/>
          <w:sz w:val="22"/>
          <w:szCs w:val="22"/>
          <w:lang w:val="en-US"/>
        </w:rPr>
      </w:pPr>
    </w:p>
    <w:p w:rsidR="00C330D6" w:rsidRPr="0025096A" w:rsidP="002A27CA">
      <w:pPr>
        <w:pStyle w:val="ListParagraph"/>
        <w:numPr>
          <w:ilvl w:val="1"/>
          <w:numId w:val="16"/>
        </w:numPr>
        <w:tabs>
          <w:tab w:val="left" w:pos="964"/>
        </w:tabs>
        <w:kinsoku w:val="0"/>
        <w:overflowPunct w:val="0"/>
        <w:spacing w:line="240" w:lineRule="atLeast"/>
        <w:ind w:right="111"/>
        <w:jc w:val="both"/>
        <w:rPr>
          <w:rFonts w:asciiTheme="minorHAnsi" w:hAnsiTheme="minorHAnsi" w:cstheme="minorHAnsi"/>
          <w:sz w:val="22"/>
          <w:szCs w:val="22"/>
          <w:lang w:val="en-US"/>
        </w:rPr>
      </w:pPr>
      <w:r w:rsidRPr="0025096A">
        <w:rPr>
          <w:rFonts w:asciiTheme="minorHAnsi" w:hAnsiTheme="minorHAnsi" w:cstheme="minorHAnsi"/>
          <w:sz w:val="22"/>
          <w:szCs w:val="22"/>
          <w:lang w:val="en-US"/>
        </w:rPr>
        <w:t>In these summary proceedings, Samruk requested the lifting of the prejudgment attachment. Samruk has based this claim on the fact that Stati et al has no claims against Samruk, but only against Kazakhstan and that there are no grounds to equate Samruk with Kazakhstan.</w:t>
      </w:r>
    </w:p>
    <w:p w:rsidR="00C330D6" w:rsidRPr="0025096A" w:rsidP="0025096A">
      <w:pPr>
        <w:pStyle w:val="BodyText"/>
        <w:kinsoku w:val="0"/>
        <w:overflowPunct w:val="0"/>
        <w:spacing w:line="240" w:lineRule="atLeast"/>
        <w:rPr>
          <w:rFonts w:cstheme="minorHAnsi"/>
          <w:lang w:val="en-US"/>
        </w:rPr>
      </w:pPr>
    </w:p>
    <w:p w:rsidR="00C330D6" w:rsidRPr="0025096A" w:rsidP="002A27CA">
      <w:pPr>
        <w:pStyle w:val="ListParagraph"/>
        <w:numPr>
          <w:ilvl w:val="1"/>
          <w:numId w:val="16"/>
        </w:numPr>
        <w:tabs>
          <w:tab w:val="left" w:pos="964"/>
        </w:tabs>
        <w:kinsoku w:val="0"/>
        <w:overflowPunct w:val="0"/>
        <w:spacing w:line="240" w:lineRule="atLeast"/>
        <w:ind w:right="111"/>
        <w:jc w:val="both"/>
        <w:rPr>
          <w:rFonts w:asciiTheme="minorHAnsi" w:hAnsiTheme="minorHAnsi" w:cstheme="minorHAnsi"/>
          <w:sz w:val="22"/>
          <w:szCs w:val="22"/>
          <w:lang w:val="en-US"/>
        </w:rPr>
      </w:pPr>
      <w:r w:rsidRPr="0025096A">
        <w:rPr>
          <w:rFonts w:asciiTheme="minorHAnsi" w:hAnsiTheme="minorHAnsi" w:cstheme="minorHAnsi"/>
          <w:sz w:val="22"/>
          <w:szCs w:val="22"/>
          <w:lang w:val="en-US"/>
        </w:rPr>
        <w:t xml:space="preserve">The </w:t>
      </w:r>
      <w:r w:rsidR="0025096A">
        <w:rPr>
          <w:rFonts w:asciiTheme="minorHAnsi" w:hAnsiTheme="minorHAnsi" w:cstheme="minorHAnsi"/>
          <w:sz w:val="22"/>
          <w:szCs w:val="22"/>
          <w:lang w:val="en-US"/>
        </w:rPr>
        <w:t>D</w:t>
      </w:r>
      <w:r w:rsidRPr="0025096A">
        <w:rPr>
          <w:rFonts w:asciiTheme="minorHAnsi" w:hAnsiTheme="minorHAnsi" w:cstheme="minorHAnsi"/>
          <w:sz w:val="22"/>
          <w:szCs w:val="22"/>
          <w:lang w:val="en-US"/>
        </w:rPr>
        <w:t xml:space="preserve">istrict </w:t>
      </w:r>
      <w:r w:rsidR="0025096A">
        <w:rPr>
          <w:rFonts w:asciiTheme="minorHAnsi" w:hAnsiTheme="minorHAnsi" w:cstheme="minorHAnsi"/>
          <w:sz w:val="22"/>
          <w:szCs w:val="22"/>
          <w:lang w:val="en-US"/>
        </w:rPr>
        <w:t>C</w:t>
      </w:r>
      <w:r w:rsidRPr="0025096A">
        <w:rPr>
          <w:rFonts w:asciiTheme="minorHAnsi" w:hAnsiTheme="minorHAnsi" w:cstheme="minorHAnsi"/>
          <w:sz w:val="22"/>
          <w:szCs w:val="22"/>
          <w:lang w:val="en-US"/>
        </w:rPr>
        <w:t xml:space="preserve">ourt in preliminary relief proceedings refused the requested injunction on the ground, in short, that Samruk lacks factual-economic independence in its relation to Kazakhstan and that Samruk abuses, in the sense of art. 8 of the Civil Code of Kazakhstan, its in principle existing power to invoke its legal independence vis-à-vis Stati </w:t>
      </w:r>
      <w:r w:rsidRPr="0025096A" w:rsidR="0025096A">
        <w:rPr>
          <w:rFonts w:asciiTheme="minorHAnsi" w:hAnsiTheme="minorHAnsi" w:cstheme="minorHAnsi"/>
          <w:sz w:val="22"/>
          <w:szCs w:val="22"/>
          <w:lang w:val="en-US"/>
        </w:rPr>
        <w:t>et al</w:t>
      </w:r>
      <w:r w:rsidRPr="0025096A">
        <w:rPr>
          <w:rFonts w:asciiTheme="minorHAnsi" w:hAnsiTheme="minorHAnsi" w:cstheme="minorHAnsi"/>
          <w:sz w:val="22"/>
          <w:szCs w:val="22"/>
          <w:lang w:val="en-US"/>
        </w:rPr>
        <w:t xml:space="preserve"> (</w:t>
      </w:r>
      <w:r w:rsidR="0025096A">
        <w:rPr>
          <w:rFonts w:asciiTheme="minorHAnsi" w:hAnsiTheme="minorHAnsi" w:cstheme="minorHAnsi"/>
          <w:sz w:val="22"/>
          <w:szCs w:val="22"/>
          <w:lang w:val="en-US"/>
        </w:rPr>
        <w:t>para. 4.7 and 4.9).</w:t>
      </w:r>
      <w:r>
        <w:rPr>
          <w:rStyle w:val="FootnoteReference"/>
          <w:rFonts w:asciiTheme="minorHAnsi" w:hAnsiTheme="minorHAnsi" w:cstheme="minorHAnsi"/>
          <w:sz w:val="22"/>
          <w:szCs w:val="22"/>
          <w:lang w:val="en-US"/>
        </w:rPr>
        <w:footnoteReference w:id="2"/>
      </w:r>
    </w:p>
    <w:p w:rsidR="00C330D6" w:rsidRPr="00A2796F" w:rsidP="00C330D6">
      <w:pPr>
        <w:pStyle w:val="BodyText"/>
        <w:kinsoku w:val="0"/>
        <w:overflowPunct w:val="0"/>
        <w:spacing w:before="10"/>
        <w:rPr>
          <w:rFonts w:cstheme="minorHAnsi"/>
        </w:rPr>
      </w:pPr>
    </w:p>
    <w:p w:rsidR="00C330D6" w:rsidP="002A27CA">
      <w:pPr>
        <w:pStyle w:val="ListParagraph"/>
        <w:numPr>
          <w:ilvl w:val="1"/>
          <w:numId w:val="16"/>
        </w:numPr>
        <w:tabs>
          <w:tab w:val="left" w:pos="964"/>
        </w:tabs>
        <w:kinsoku w:val="0"/>
        <w:overflowPunct w:val="0"/>
        <w:spacing w:line="276" w:lineRule="auto"/>
        <w:ind w:right="112"/>
        <w:jc w:val="both"/>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The </w:t>
      </w:r>
      <w:r w:rsidR="0025096A">
        <w:rPr>
          <w:rFonts w:asciiTheme="minorHAnsi" w:hAnsiTheme="minorHAnsi" w:cstheme="minorHAnsi"/>
          <w:sz w:val="22"/>
          <w:szCs w:val="22"/>
          <w:lang w:val="en-US"/>
        </w:rPr>
        <w:t>C</w:t>
      </w:r>
      <w:r w:rsidRPr="00A2796F">
        <w:rPr>
          <w:rFonts w:asciiTheme="minorHAnsi" w:hAnsiTheme="minorHAnsi" w:cstheme="minorHAnsi"/>
          <w:sz w:val="22"/>
          <w:szCs w:val="22"/>
          <w:lang w:val="en-US"/>
        </w:rPr>
        <w:t xml:space="preserve">ourt of </w:t>
      </w:r>
      <w:r w:rsidR="0025096A">
        <w:rPr>
          <w:rFonts w:asciiTheme="minorHAnsi" w:hAnsiTheme="minorHAnsi" w:cstheme="minorHAnsi"/>
          <w:sz w:val="22"/>
          <w:szCs w:val="22"/>
          <w:lang w:val="en-US"/>
        </w:rPr>
        <w:t>A</w:t>
      </w:r>
      <w:r w:rsidRPr="00A2796F">
        <w:rPr>
          <w:rFonts w:asciiTheme="minorHAnsi" w:hAnsiTheme="minorHAnsi" w:cstheme="minorHAnsi"/>
          <w:sz w:val="22"/>
          <w:szCs w:val="22"/>
          <w:lang w:val="en-US"/>
        </w:rPr>
        <w:t>ppeal has allowed Kazakhstan on appeal to join Samruk on the basis of Article 217 DCCP.</w:t>
      </w:r>
    </w:p>
    <w:p w:rsidR="0025096A" w:rsidRPr="0025096A" w:rsidP="0025096A">
      <w:pPr>
        <w:pStyle w:val="ListParagraph"/>
        <w:rPr>
          <w:rFonts w:asciiTheme="minorHAnsi" w:hAnsiTheme="minorHAnsi" w:cstheme="minorHAnsi"/>
          <w:sz w:val="22"/>
          <w:szCs w:val="22"/>
          <w:lang w:val="en-US"/>
        </w:rPr>
      </w:pPr>
    </w:p>
    <w:p w:rsidR="0025096A" w:rsidP="002A27CA">
      <w:pPr>
        <w:pStyle w:val="ListParagraph"/>
        <w:numPr>
          <w:ilvl w:val="1"/>
          <w:numId w:val="16"/>
        </w:numPr>
        <w:tabs>
          <w:tab w:val="left" w:pos="964"/>
        </w:tabs>
        <w:kinsoku w:val="0"/>
        <w:overflowPunct w:val="0"/>
        <w:spacing w:line="276" w:lineRule="auto"/>
        <w:ind w:right="111"/>
        <w:jc w:val="both"/>
        <w:rPr>
          <w:rFonts w:asciiTheme="minorHAnsi" w:hAnsiTheme="minorHAnsi" w:cstheme="minorHAnsi"/>
          <w:sz w:val="22"/>
          <w:szCs w:val="22"/>
          <w:lang w:val="en-US"/>
        </w:rPr>
      </w:pPr>
      <w:r w:rsidRPr="00A2796F">
        <w:rPr>
          <w:rFonts w:asciiTheme="minorHAnsi" w:hAnsiTheme="minorHAnsi" w:cstheme="minorHAnsi"/>
          <w:sz w:val="22"/>
          <w:szCs w:val="22"/>
          <w:lang w:val="en-US"/>
        </w:rPr>
        <w:t xml:space="preserve">The </w:t>
      </w:r>
      <w:r>
        <w:rPr>
          <w:rFonts w:asciiTheme="minorHAnsi" w:hAnsiTheme="minorHAnsi" w:cstheme="minorHAnsi"/>
          <w:sz w:val="22"/>
          <w:szCs w:val="22"/>
          <w:lang w:val="en-US"/>
        </w:rPr>
        <w:t>Court of Appeal</w:t>
      </w:r>
      <w:r w:rsidRPr="00A2796F">
        <w:rPr>
          <w:rFonts w:asciiTheme="minorHAnsi" w:hAnsiTheme="minorHAnsi" w:cstheme="minorHAnsi"/>
          <w:sz w:val="22"/>
          <w:szCs w:val="22"/>
          <w:lang w:val="en-US"/>
        </w:rPr>
        <w:t xml:space="preserve"> has </w:t>
      </w:r>
      <w:r>
        <w:rPr>
          <w:rFonts w:asciiTheme="minorHAnsi" w:hAnsiTheme="minorHAnsi" w:cstheme="minorHAnsi"/>
          <w:sz w:val="22"/>
          <w:szCs w:val="22"/>
          <w:lang w:val="en-US"/>
        </w:rPr>
        <w:t xml:space="preserve">confirmed </w:t>
      </w:r>
      <w:r w:rsidRPr="00A2796F">
        <w:rPr>
          <w:rFonts w:asciiTheme="minorHAnsi" w:hAnsiTheme="minorHAnsi" w:cstheme="minorHAnsi"/>
          <w:sz w:val="22"/>
          <w:szCs w:val="22"/>
          <w:lang w:val="en-US"/>
        </w:rPr>
        <w:t xml:space="preserve">the </w:t>
      </w:r>
      <w:r>
        <w:rPr>
          <w:rFonts w:asciiTheme="minorHAnsi" w:hAnsiTheme="minorHAnsi" w:cstheme="minorHAnsi"/>
          <w:sz w:val="22"/>
          <w:szCs w:val="22"/>
          <w:lang w:val="en-US"/>
        </w:rPr>
        <w:t>judgment</w:t>
      </w:r>
      <w:r w:rsidRPr="00A2796F">
        <w:rPr>
          <w:rFonts w:asciiTheme="minorHAnsi" w:hAnsiTheme="minorHAnsi" w:cstheme="minorHAnsi"/>
          <w:sz w:val="22"/>
          <w:szCs w:val="22"/>
          <w:lang w:val="en-US"/>
        </w:rPr>
        <w:t xml:space="preserve"> of th</w:t>
      </w:r>
      <w:r>
        <w:rPr>
          <w:rFonts w:asciiTheme="minorHAnsi" w:hAnsiTheme="minorHAnsi" w:cstheme="minorHAnsi"/>
          <w:sz w:val="22"/>
          <w:szCs w:val="22"/>
          <w:lang w:val="en-US"/>
        </w:rPr>
        <w:t>e interim relief judge.</w:t>
      </w:r>
      <w:r>
        <w:rPr>
          <w:rStyle w:val="FootnoteReference"/>
          <w:rFonts w:asciiTheme="minorHAnsi" w:hAnsiTheme="minorHAnsi" w:cstheme="minorHAnsi"/>
          <w:sz w:val="22"/>
          <w:szCs w:val="22"/>
          <w:lang w:val="en-US"/>
        </w:rPr>
        <w:footnoteReference w:id="3"/>
      </w:r>
      <w:r w:rsidRPr="00A2796F">
        <w:rPr>
          <w:rFonts w:asciiTheme="minorHAnsi" w:hAnsiTheme="minorHAnsi" w:cstheme="minorHAnsi"/>
          <w:sz w:val="22"/>
          <w:szCs w:val="22"/>
          <w:lang w:val="en-US"/>
        </w:rPr>
        <w:t xml:space="preserve"> Insofar as relevant in cassation, the Court of Appeal has considered the following:</w:t>
      </w:r>
    </w:p>
    <w:p w:rsidR="0025096A" w:rsidRPr="0025096A" w:rsidP="0025096A">
      <w:pPr>
        <w:pStyle w:val="ListParagraph"/>
        <w:rPr>
          <w:rFonts w:asciiTheme="minorHAnsi" w:hAnsiTheme="minorHAnsi" w:cstheme="minorHAnsi"/>
          <w:lang w:val="en-US"/>
        </w:rPr>
      </w:pPr>
    </w:p>
    <w:p w:rsidR="00D851B7" w:rsidP="00D851B7">
      <w:pPr>
        <w:pStyle w:val="ListParagraph"/>
        <w:tabs>
          <w:tab w:val="left" w:pos="964"/>
        </w:tabs>
        <w:kinsoku w:val="0"/>
        <w:overflowPunct w:val="0"/>
        <w:spacing w:line="276" w:lineRule="auto"/>
        <w:ind w:left="1440" w:right="111"/>
        <w:jc w:val="both"/>
        <w:rPr>
          <w:i/>
          <w:sz w:val="20"/>
          <w:szCs w:val="20"/>
        </w:rPr>
      </w:pPr>
      <w:r w:rsidRPr="0025096A">
        <w:rPr>
          <w:rFonts w:asciiTheme="minorHAnsi" w:hAnsiTheme="minorHAnsi" w:cstheme="minorHAnsi"/>
          <w:sz w:val="22"/>
          <w:szCs w:val="22"/>
          <w:lang w:val="en-US"/>
        </w:rPr>
        <w:t>"</w:t>
      </w:r>
      <w:r w:rsidRPr="0025096A">
        <w:rPr>
          <w:i/>
          <w:sz w:val="20"/>
          <w:szCs w:val="20"/>
          <w:lang w:val="en-US"/>
        </w:rPr>
        <w:t xml:space="preserve">The final preliminary question to be answered is whether Samruk is entitled to (partly) invoke the immunity from enforcement. According to Samruk, this claim is being made only in the event that Samruk is identified with Kazakhstan. Thus argued, this argument lacks any factual basis, because the court in preliminary relief proceedings, in whose considerations this view has apparently been inferred by Samruk, did not identify Samruk and Kazakhstan jointly, but, on the contrary, (for the time being) ruled that Samruk, as a separate legal entity, is abusing its - in principle - existing power to invoke its legal independence vis-à-vis Stati et al. To this the court of appeals would like to add, somewhat superfluously, that even if it is assumed (which by no means is that the case) that (the considerations of the provisions of the court must be understood in such a way that) Samruk and Kazakhstan must be identified jointly, the court of appeals does not  </w:t>
      </w:r>
      <w:r w:rsidRPr="00113C05">
        <w:rPr>
          <w:i/>
          <w:sz w:val="20"/>
          <w:szCs w:val="20"/>
          <w:lang w:val="en-US"/>
        </w:rPr>
        <w:t xml:space="preserve">agree with Samruk's argument that it may invoke immunity from enforcement. In doing so, the court of appeals has argued that the starting point in this respect should be that assets of foreign states are not subject to seizure and execution unless and insofar as it has been established that they have a purpose that is not incompatible with this, in which case it is always the creditor who has to provide information which can be used to determine that the goods are being used by the foreign state or are intended for, in short, something other than public purposes (cf. Supreme Court, September 30, 2016, NJ 2017/190). Leaving aside whether or not it is conceivable that, as in this case, Samruk, and not Kazakhstan, may invoke immunity from enforcement in this way, such an invocation would, in any case, (also) have to be considered as having been made on behalf of Kazakhstan. According to the court of appeals, it is then up to Stati et al. to make a plausible argument that, in short, not the final (ultimate), but </w:t>
      </w:r>
      <w:r w:rsidRPr="00113C05">
        <w:rPr>
          <w:i/>
          <w:sz w:val="20"/>
          <w:szCs w:val="20"/>
          <w:lang w:val="en-US"/>
        </w:rPr>
        <w:t xml:space="preserve">the immediate purpose of the goods – in this case, the shares held by Samruk in KMGK - is a nonpublic purpose, if only because a different interpretation of the rules contained in the aforementioned basic principle would make it de facto impossible for individual parties imposing seizures, such as Stati et al. to assert their rights. </w:t>
      </w:r>
      <w:r w:rsidRPr="00D851B7">
        <w:rPr>
          <w:i/>
          <w:sz w:val="20"/>
          <w:szCs w:val="20"/>
          <w:lang w:val="en-US"/>
        </w:rPr>
        <w:t>Stati et al. have done this to a sufficient extent, also in view of what Samruk and Kazakhstan themselves already sufficiently addressed (defense on appeal under 170) Samruk's commercial purpose</w:t>
      </w:r>
      <w:r>
        <w:rPr>
          <w:i/>
          <w:sz w:val="20"/>
          <w:szCs w:val="20"/>
          <w:lang w:val="en-US"/>
        </w:rPr>
        <w:t xml:space="preserve"> </w:t>
      </w:r>
      <w:r w:rsidRPr="00D851B7">
        <w:rPr>
          <w:i/>
          <w:sz w:val="20"/>
          <w:szCs w:val="20"/>
          <w:lang w:val="en-US"/>
        </w:rPr>
        <w:t>(</w:t>
      </w:r>
      <w:r>
        <w:rPr>
          <w:i/>
          <w:sz w:val="20"/>
          <w:szCs w:val="20"/>
          <w:lang w:val="en-US"/>
        </w:rPr>
        <w:t>...)</w:t>
      </w:r>
      <w:r w:rsidRPr="00D851B7">
        <w:rPr>
          <w:i/>
          <w:sz w:val="20"/>
          <w:szCs w:val="20"/>
          <w:lang w:val="en-US"/>
        </w:rPr>
        <w:t xml:space="preserve">. </w:t>
      </w:r>
      <w:r w:rsidRPr="0025096A">
        <w:rPr>
          <w:i/>
          <w:sz w:val="20"/>
          <w:szCs w:val="20"/>
        </w:rPr>
        <w:t xml:space="preserve">This means that </w:t>
      </w:r>
      <w:r w:rsidRPr="0025096A">
        <w:rPr>
          <w:i/>
          <w:sz w:val="20"/>
          <w:szCs w:val="20"/>
          <w:u w:val="single"/>
        </w:rPr>
        <w:t>ground 14</w:t>
      </w:r>
      <w:r w:rsidRPr="0025096A">
        <w:rPr>
          <w:i/>
          <w:sz w:val="20"/>
          <w:szCs w:val="20"/>
        </w:rPr>
        <w:t xml:space="preserve"> also fails.</w:t>
      </w:r>
    </w:p>
    <w:p w:rsidR="00D851B7" w:rsidRPr="00D851B7" w:rsidP="00D851B7">
      <w:pPr>
        <w:pStyle w:val="ListParagraph"/>
        <w:tabs>
          <w:tab w:val="left" w:pos="964"/>
        </w:tabs>
        <w:kinsoku w:val="0"/>
        <w:overflowPunct w:val="0"/>
        <w:spacing w:line="276" w:lineRule="auto"/>
        <w:ind w:left="1440" w:right="111"/>
        <w:jc w:val="both"/>
        <w:rPr>
          <w:sz w:val="20"/>
          <w:szCs w:val="20"/>
        </w:rPr>
      </w:pPr>
    </w:p>
    <w:p w:rsidR="00D851B7" w:rsidRPr="00D851B7" w:rsidP="00D851B7">
      <w:pPr>
        <w:tabs>
          <w:tab w:val="left" w:pos="964"/>
        </w:tabs>
        <w:kinsoku w:val="0"/>
        <w:overflowPunct w:val="0"/>
        <w:spacing w:after="0"/>
        <w:ind w:right="113"/>
        <w:jc w:val="both"/>
        <w:rPr>
          <w:b/>
          <w:lang w:val="en-US"/>
        </w:rPr>
      </w:pPr>
      <w:r w:rsidRPr="00D851B7">
        <w:rPr>
          <w:b/>
          <w:lang w:val="en-US"/>
        </w:rPr>
        <w:t>3.  The review of the complaints</w:t>
      </w:r>
    </w:p>
    <w:p w:rsidR="00D851B7" w:rsidRPr="00D851B7" w:rsidP="00D851B7">
      <w:pPr>
        <w:tabs>
          <w:tab w:val="left" w:pos="964"/>
        </w:tabs>
        <w:kinsoku w:val="0"/>
        <w:overflowPunct w:val="0"/>
        <w:spacing w:after="0"/>
        <w:ind w:right="111"/>
        <w:jc w:val="both"/>
        <w:rPr>
          <w:rFonts w:asciiTheme="minorHAnsi" w:hAnsiTheme="minorHAnsi" w:cstheme="minorHAnsi"/>
          <w:b/>
          <w:lang w:val="en-US"/>
        </w:rPr>
      </w:pPr>
    </w:p>
    <w:p w:rsidR="00FB7A64" w:rsidP="002A27CA">
      <w:pPr>
        <w:pStyle w:val="ListParagraph"/>
        <w:numPr>
          <w:ilvl w:val="2"/>
          <w:numId w:val="17"/>
        </w:numPr>
        <w:tabs>
          <w:tab w:val="left" w:pos="964"/>
        </w:tabs>
        <w:kinsoku w:val="0"/>
        <w:overflowPunct w:val="0"/>
        <w:spacing w:line="276" w:lineRule="auto"/>
        <w:ind w:right="111"/>
        <w:jc w:val="both"/>
        <w:rPr>
          <w:rFonts w:asciiTheme="minorHAnsi" w:hAnsiTheme="minorHAnsi" w:cstheme="minorHAnsi"/>
          <w:sz w:val="22"/>
          <w:szCs w:val="22"/>
          <w:lang w:val="en-US"/>
        </w:rPr>
      </w:pPr>
      <w:r w:rsidRPr="00D851B7">
        <w:rPr>
          <w:rFonts w:asciiTheme="minorHAnsi" w:hAnsiTheme="minorHAnsi" w:cstheme="minorHAnsi"/>
          <w:sz w:val="22"/>
          <w:szCs w:val="22"/>
          <w:lang w:val="en-US"/>
        </w:rPr>
        <w:t>Part 2 of the complaints in the case with number 19/03142 and part 3 of the complaints in the case with number 19/03144 are in the first place directed against the judgment of the Court of Appeal in para. 3.7 that Samruk only invoked immunity of execution in case Samruk is equated with Kazakhstan. These parts of the complaints  that the Court of Appeal has misunderstood that grievance 14 of Samruk and the explanation thereof cannot reasonably be interpreted other than that the appeal on immunity of execution has been made in case the Court of Appeal endorses the judgment of the Interim Relief Judge that Stati et al can seek recourse against the assets of Samruk for their claims against Kazakhstan.</w:t>
      </w:r>
    </w:p>
    <w:p w:rsidR="00FB7A64" w:rsidP="00FB7A64">
      <w:pPr>
        <w:pStyle w:val="ListParagraph"/>
        <w:tabs>
          <w:tab w:val="left" w:pos="964"/>
        </w:tabs>
        <w:kinsoku w:val="0"/>
        <w:overflowPunct w:val="0"/>
        <w:spacing w:line="276" w:lineRule="auto"/>
        <w:ind w:left="851" w:right="111"/>
        <w:jc w:val="both"/>
        <w:rPr>
          <w:rFonts w:asciiTheme="minorHAnsi" w:hAnsiTheme="minorHAnsi" w:cstheme="minorHAnsi"/>
          <w:sz w:val="22"/>
          <w:szCs w:val="22"/>
          <w:lang w:val="en-US"/>
        </w:rPr>
      </w:pPr>
    </w:p>
    <w:p w:rsidR="00D851B7" w:rsidP="002A27CA">
      <w:pPr>
        <w:pStyle w:val="ListParagraph"/>
        <w:numPr>
          <w:ilvl w:val="2"/>
          <w:numId w:val="17"/>
        </w:numPr>
        <w:tabs>
          <w:tab w:val="left" w:pos="964"/>
        </w:tabs>
        <w:kinsoku w:val="0"/>
        <w:overflowPunct w:val="0"/>
        <w:spacing w:line="276" w:lineRule="auto"/>
        <w:ind w:right="111"/>
        <w:jc w:val="both"/>
        <w:rPr>
          <w:rFonts w:asciiTheme="minorHAnsi" w:hAnsiTheme="minorHAnsi" w:cstheme="minorHAnsi"/>
          <w:sz w:val="22"/>
          <w:szCs w:val="22"/>
          <w:lang w:val="en-US"/>
        </w:rPr>
      </w:pPr>
      <w:r w:rsidRPr="00FB7A64">
        <w:rPr>
          <w:rFonts w:asciiTheme="minorHAnsi" w:hAnsiTheme="minorHAnsi" w:cstheme="minorHAnsi"/>
          <w:sz w:val="22"/>
          <w:szCs w:val="22"/>
          <w:lang w:val="en-US"/>
        </w:rPr>
        <w:t xml:space="preserve">This complaint is well-founded. What Samruk put forward in </w:t>
      </w:r>
      <w:r w:rsidRPr="00FB7A64" w:rsidR="00FB7A64">
        <w:rPr>
          <w:rFonts w:asciiTheme="minorHAnsi" w:hAnsiTheme="minorHAnsi" w:cstheme="minorHAnsi"/>
          <w:sz w:val="22"/>
          <w:szCs w:val="22"/>
          <w:lang w:val="en-US"/>
        </w:rPr>
        <w:t>grievance</w:t>
      </w:r>
      <w:r w:rsidRPr="00FB7A64">
        <w:rPr>
          <w:rFonts w:asciiTheme="minorHAnsi" w:hAnsiTheme="minorHAnsi" w:cstheme="minorHAnsi"/>
          <w:sz w:val="22"/>
          <w:szCs w:val="22"/>
          <w:lang w:val="en-US"/>
        </w:rPr>
        <w:t xml:space="preserve"> 14 and the explanation thereof in her statement of </w:t>
      </w:r>
      <w:r w:rsidRPr="00FB7A64" w:rsidR="00FB7A64">
        <w:rPr>
          <w:rFonts w:asciiTheme="minorHAnsi" w:hAnsiTheme="minorHAnsi" w:cstheme="minorHAnsi"/>
          <w:sz w:val="22"/>
          <w:szCs w:val="22"/>
          <w:lang w:val="en-US"/>
        </w:rPr>
        <w:t>appeal</w:t>
      </w:r>
      <w:r w:rsidRPr="00FB7A64">
        <w:rPr>
          <w:rFonts w:asciiTheme="minorHAnsi" w:hAnsiTheme="minorHAnsi" w:cstheme="minorHAnsi"/>
          <w:sz w:val="22"/>
          <w:szCs w:val="22"/>
          <w:lang w:val="en-US"/>
        </w:rPr>
        <w:t xml:space="preserve">, allows no other explanation than that Samruk has invoked immunity from execution in case the Court of Appeal agrees with the judgment of the Interim </w:t>
      </w:r>
      <w:r w:rsidRPr="00FB7A64" w:rsidR="00FB7A64">
        <w:rPr>
          <w:rFonts w:asciiTheme="minorHAnsi" w:hAnsiTheme="minorHAnsi" w:cstheme="minorHAnsi"/>
          <w:sz w:val="22"/>
          <w:szCs w:val="22"/>
          <w:lang w:val="en-US"/>
        </w:rPr>
        <w:t>Relief</w:t>
      </w:r>
      <w:r w:rsidRPr="00FB7A64">
        <w:rPr>
          <w:rFonts w:asciiTheme="minorHAnsi" w:hAnsiTheme="minorHAnsi" w:cstheme="minorHAnsi"/>
          <w:sz w:val="22"/>
          <w:szCs w:val="22"/>
          <w:lang w:val="en-US"/>
        </w:rPr>
        <w:t xml:space="preserve"> Judge that Stati </w:t>
      </w:r>
      <w:r w:rsidRPr="00FB7A64" w:rsidR="00FB7A64">
        <w:rPr>
          <w:rFonts w:asciiTheme="minorHAnsi" w:hAnsiTheme="minorHAnsi" w:cstheme="minorHAnsi"/>
          <w:sz w:val="22"/>
          <w:szCs w:val="22"/>
          <w:lang w:val="en-US"/>
        </w:rPr>
        <w:t>et al</w:t>
      </w:r>
      <w:r w:rsidRPr="00FB7A64">
        <w:rPr>
          <w:rFonts w:asciiTheme="minorHAnsi" w:hAnsiTheme="minorHAnsi" w:cstheme="minorHAnsi"/>
          <w:sz w:val="22"/>
          <w:szCs w:val="22"/>
          <w:lang w:val="en-US"/>
        </w:rPr>
        <w:t xml:space="preserve"> can seek recourse against the assets of Samruk for their claims against Kazakhstan, regardless of whether they can do so on the basis of </w:t>
      </w:r>
      <w:r w:rsidRPr="00FB7A64" w:rsidR="00FB7A64">
        <w:rPr>
          <w:rFonts w:asciiTheme="minorHAnsi" w:hAnsiTheme="minorHAnsi" w:cstheme="minorHAnsi"/>
          <w:sz w:val="22"/>
          <w:szCs w:val="22"/>
          <w:lang w:val="en-US"/>
        </w:rPr>
        <w:t>equation</w:t>
      </w:r>
      <w:r w:rsidRPr="00FB7A64">
        <w:rPr>
          <w:rFonts w:asciiTheme="minorHAnsi" w:hAnsiTheme="minorHAnsi" w:cstheme="minorHAnsi"/>
          <w:sz w:val="22"/>
          <w:szCs w:val="22"/>
          <w:lang w:val="en-US"/>
        </w:rPr>
        <w:t xml:space="preserve"> between Kazakhstan and Samruk or on the basis of misuse of power of Samruk to invoke its legal independence. The </w:t>
      </w:r>
      <w:r w:rsidRPr="00FB7A64" w:rsidR="00FB7A64">
        <w:rPr>
          <w:rFonts w:asciiTheme="minorHAnsi" w:hAnsiTheme="minorHAnsi" w:cstheme="minorHAnsi"/>
          <w:sz w:val="22"/>
          <w:szCs w:val="22"/>
          <w:lang w:val="en-US"/>
        </w:rPr>
        <w:t>judgment</w:t>
      </w:r>
      <w:r w:rsidRPr="00FB7A64">
        <w:rPr>
          <w:rFonts w:asciiTheme="minorHAnsi" w:hAnsiTheme="minorHAnsi" w:cstheme="minorHAnsi"/>
          <w:sz w:val="22"/>
          <w:szCs w:val="22"/>
          <w:lang w:val="en-US"/>
        </w:rPr>
        <w:t xml:space="preserve"> of the </w:t>
      </w:r>
      <w:r w:rsidRPr="00FB7A64" w:rsidR="00FB7A64">
        <w:rPr>
          <w:rFonts w:asciiTheme="minorHAnsi" w:hAnsiTheme="minorHAnsi" w:cstheme="minorHAnsi"/>
          <w:sz w:val="22"/>
          <w:szCs w:val="22"/>
          <w:lang w:val="en-US"/>
        </w:rPr>
        <w:t>C</w:t>
      </w:r>
      <w:r w:rsidRPr="00FB7A64">
        <w:rPr>
          <w:rFonts w:asciiTheme="minorHAnsi" w:hAnsiTheme="minorHAnsi" w:cstheme="minorHAnsi"/>
          <w:sz w:val="22"/>
          <w:szCs w:val="22"/>
          <w:lang w:val="en-US"/>
        </w:rPr>
        <w:t xml:space="preserve">ourt of </w:t>
      </w:r>
      <w:r w:rsidRPr="00FB7A64" w:rsidR="00FB7A64">
        <w:rPr>
          <w:rFonts w:asciiTheme="minorHAnsi" w:hAnsiTheme="minorHAnsi" w:cstheme="minorHAnsi"/>
          <w:sz w:val="22"/>
          <w:szCs w:val="22"/>
          <w:lang w:val="en-US"/>
        </w:rPr>
        <w:t>A</w:t>
      </w:r>
      <w:r w:rsidRPr="00FB7A64">
        <w:rPr>
          <w:rFonts w:asciiTheme="minorHAnsi" w:hAnsiTheme="minorHAnsi" w:cstheme="minorHAnsi"/>
          <w:sz w:val="22"/>
          <w:szCs w:val="22"/>
          <w:lang w:val="en-US"/>
        </w:rPr>
        <w:t>ppeal is therefore incomprehensible.</w:t>
      </w:r>
    </w:p>
    <w:p w:rsidR="00FB7A64" w:rsidRPr="00FB7A64" w:rsidP="00FB7A64">
      <w:pPr>
        <w:pStyle w:val="ListParagraph"/>
        <w:rPr>
          <w:rFonts w:asciiTheme="minorHAnsi" w:hAnsiTheme="minorHAnsi" w:cstheme="minorHAnsi"/>
          <w:sz w:val="22"/>
          <w:szCs w:val="22"/>
          <w:lang w:val="en-US"/>
        </w:rPr>
      </w:pPr>
    </w:p>
    <w:p w:rsidR="00FB7A64" w:rsidRPr="00FB7A64" w:rsidP="002A27CA">
      <w:pPr>
        <w:pStyle w:val="ListParagraph"/>
        <w:numPr>
          <w:ilvl w:val="2"/>
          <w:numId w:val="18"/>
        </w:numPr>
        <w:tabs>
          <w:tab w:val="left" w:pos="964"/>
        </w:tabs>
        <w:kinsoku w:val="0"/>
        <w:overflowPunct w:val="0"/>
        <w:spacing w:line="276" w:lineRule="auto"/>
        <w:ind w:right="111"/>
        <w:jc w:val="both"/>
        <w:rPr>
          <w:rFonts w:asciiTheme="minorHAnsi" w:hAnsiTheme="minorHAnsi" w:cstheme="minorHAnsi"/>
          <w:sz w:val="22"/>
          <w:szCs w:val="22"/>
          <w:lang w:val="en-US"/>
        </w:rPr>
      </w:pPr>
      <w:r w:rsidRPr="00FB7A64">
        <w:rPr>
          <w:rFonts w:asciiTheme="minorHAnsi" w:hAnsiTheme="minorHAnsi" w:cstheme="minorHAnsi"/>
          <w:sz w:val="22"/>
          <w:szCs w:val="22"/>
          <w:lang w:val="en-US"/>
        </w:rPr>
        <w:t xml:space="preserve">In </w:t>
      </w:r>
      <w:r>
        <w:rPr>
          <w:rFonts w:asciiTheme="minorHAnsi" w:hAnsiTheme="minorHAnsi" w:cstheme="minorHAnsi"/>
          <w:sz w:val="22"/>
          <w:szCs w:val="22"/>
          <w:lang w:val="en-US"/>
        </w:rPr>
        <w:t>para</w:t>
      </w:r>
      <w:r w:rsidRPr="00FB7A64">
        <w:rPr>
          <w:rFonts w:asciiTheme="minorHAnsi" w:hAnsiTheme="minorHAnsi" w:cstheme="minorHAnsi"/>
          <w:sz w:val="22"/>
          <w:szCs w:val="22"/>
          <w:lang w:val="en-US"/>
        </w:rPr>
        <w:t>. 3.7</w:t>
      </w:r>
      <w:r>
        <w:rPr>
          <w:rFonts w:asciiTheme="minorHAnsi" w:hAnsiTheme="minorHAnsi" w:cstheme="minorHAnsi"/>
          <w:sz w:val="22"/>
          <w:szCs w:val="22"/>
          <w:lang w:val="en-US"/>
        </w:rPr>
        <w:t>,</w:t>
      </w:r>
      <w:r w:rsidRPr="00FB7A64">
        <w:rPr>
          <w:rFonts w:asciiTheme="minorHAnsi" w:hAnsiTheme="minorHAnsi" w:cstheme="minorHAnsi"/>
          <w:sz w:val="22"/>
          <w:szCs w:val="22"/>
          <w:lang w:val="en-US"/>
        </w:rPr>
        <w:t xml:space="preserve"> the Court of Appeal has ruled that, already assuming that Samruk may invoke the immunity of execution of the state of Kazakhstan, such an invocation should (also) be considered as having been made on behalf of Kazakhstan. However, in </w:t>
      </w:r>
      <w:r>
        <w:rPr>
          <w:rFonts w:asciiTheme="minorHAnsi" w:hAnsiTheme="minorHAnsi" w:cstheme="minorHAnsi"/>
          <w:sz w:val="22"/>
          <w:szCs w:val="22"/>
          <w:lang w:val="en-US"/>
        </w:rPr>
        <w:t>para</w:t>
      </w:r>
      <w:r w:rsidRPr="00FB7A64">
        <w:rPr>
          <w:rFonts w:asciiTheme="minorHAnsi" w:hAnsiTheme="minorHAnsi" w:cstheme="minorHAnsi"/>
          <w:sz w:val="22"/>
          <w:szCs w:val="22"/>
          <w:lang w:val="en-US"/>
        </w:rPr>
        <w:t>. 3.7</w:t>
      </w:r>
      <w:r>
        <w:rPr>
          <w:rFonts w:asciiTheme="minorHAnsi" w:hAnsiTheme="minorHAnsi" w:cstheme="minorHAnsi"/>
          <w:sz w:val="22"/>
          <w:szCs w:val="22"/>
          <w:lang w:val="en-US"/>
        </w:rPr>
        <w:t>,</w:t>
      </w:r>
      <w:r w:rsidRPr="00FB7A64">
        <w:rPr>
          <w:rFonts w:asciiTheme="minorHAnsi" w:hAnsiTheme="minorHAnsi" w:cstheme="minorHAnsi"/>
          <w:sz w:val="22"/>
          <w:szCs w:val="22"/>
          <w:lang w:val="en-US"/>
        </w:rPr>
        <w:t xml:space="preserve"> the Court of Appeal has rejected the reliance on immunity of execution </w:t>
      </w:r>
      <w:r>
        <w:rPr>
          <w:rFonts w:asciiTheme="minorHAnsi" w:hAnsiTheme="minorHAnsi" w:cstheme="minorHAnsi"/>
          <w:sz w:val="22"/>
          <w:szCs w:val="22"/>
          <w:lang w:val="en-US"/>
        </w:rPr>
        <w:t xml:space="preserve">based on on the opinions </w:t>
      </w:r>
      <w:r w:rsidRPr="00FB7A64">
        <w:rPr>
          <w:rFonts w:asciiTheme="minorHAnsi" w:hAnsiTheme="minorHAnsi" w:cstheme="minorHAnsi"/>
          <w:sz w:val="22"/>
          <w:szCs w:val="22"/>
          <w:lang w:val="en-US"/>
        </w:rPr>
        <w:t xml:space="preserve">(i) that for rejection of the reliance on immunity of execution it is sufficient that Stati </w:t>
      </w:r>
      <w:r>
        <w:rPr>
          <w:rFonts w:asciiTheme="minorHAnsi" w:hAnsiTheme="minorHAnsi" w:cstheme="minorHAnsi"/>
          <w:sz w:val="22"/>
          <w:szCs w:val="22"/>
          <w:lang w:val="en-US"/>
        </w:rPr>
        <w:t>et al</w:t>
      </w:r>
      <w:r w:rsidRPr="00FB7A64">
        <w:rPr>
          <w:rFonts w:asciiTheme="minorHAnsi" w:hAnsiTheme="minorHAnsi" w:cstheme="minorHAnsi"/>
          <w:sz w:val="22"/>
          <w:szCs w:val="22"/>
          <w:lang w:val="en-US"/>
        </w:rPr>
        <w:t xml:space="preserve"> have made it plausible that the immediate purpose of the attached goods (the shares of Samruk in KMGK) is other than a public purpose, and (ii) that Stati </w:t>
      </w:r>
      <w:r>
        <w:rPr>
          <w:rFonts w:asciiTheme="minorHAnsi" w:hAnsiTheme="minorHAnsi" w:cstheme="minorHAnsi"/>
          <w:sz w:val="22"/>
          <w:szCs w:val="22"/>
          <w:lang w:val="en-US"/>
        </w:rPr>
        <w:t>et al</w:t>
      </w:r>
      <w:r w:rsidRPr="00FB7A64">
        <w:rPr>
          <w:rFonts w:asciiTheme="minorHAnsi" w:hAnsiTheme="minorHAnsi" w:cstheme="minorHAnsi"/>
          <w:sz w:val="22"/>
          <w:szCs w:val="22"/>
          <w:lang w:val="en-US"/>
        </w:rPr>
        <w:t xml:space="preserve"> have made it sufficiently plausible.</w:t>
      </w:r>
    </w:p>
    <w:p w:rsidR="00FB7A64" w:rsidRPr="00FB7A64" w:rsidP="00FB7A64">
      <w:pPr>
        <w:pStyle w:val="BodyText"/>
        <w:kinsoku w:val="0"/>
        <w:overflowPunct w:val="0"/>
        <w:spacing w:before="10"/>
        <w:rPr>
          <w:rFonts w:cstheme="minorHAnsi"/>
          <w:lang w:val="en-US"/>
        </w:rPr>
      </w:pPr>
    </w:p>
    <w:p w:rsidR="00FB7A64" w:rsidRPr="00FB7A64" w:rsidP="002A27CA">
      <w:pPr>
        <w:pStyle w:val="ListParagraph"/>
        <w:numPr>
          <w:ilvl w:val="2"/>
          <w:numId w:val="18"/>
        </w:numPr>
        <w:tabs>
          <w:tab w:val="left" w:pos="964"/>
        </w:tabs>
        <w:kinsoku w:val="0"/>
        <w:overflowPunct w:val="0"/>
        <w:spacing w:line="276" w:lineRule="auto"/>
        <w:ind w:right="111"/>
        <w:jc w:val="both"/>
        <w:rPr>
          <w:rFonts w:asciiTheme="minorHAnsi" w:hAnsiTheme="minorHAnsi" w:cstheme="minorHAnsi"/>
          <w:sz w:val="22"/>
          <w:szCs w:val="22"/>
          <w:lang w:val="en-US"/>
        </w:rPr>
      </w:pPr>
      <w:r w:rsidRPr="00FB7A64">
        <w:rPr>
          <w:rFonts w:asciiTheme="minorHAnsi" w:hAnsiTheme="minorHAnsi" w:cstheme="minorHAnsi"/>
          <w:sz w:val="22"/>
          <w:szCs w:val="22"/>
          <w:lang w:val="en-US"/>
        </w:rPr>
        <w:t>The parts mentioned in 3.1.</w:t>
      </w:r>
      <w:r>
        <w:rPr>
          <w:rFonts w:asciiTheme="minorHAnsi" w:hAnsiTheme="minorHAnsi" w:cstheme="minorHAnsi"/>
          <w:sz w:val="22"/>
          <w:szCs w:val="22"/>
          <w:lang w:val="en-US"/>
        </w:rPr>
        <w:t>1 above also dispute these judg</w:t>
      </w:r>
      <w:r w:rsidRPr="00FB7A64">
        <w:rPr>
          <w:rFonts w:asciiTheme="minorHAnsi" w:hAnsiTheme="minorHAnsi" w:cstheme="minorHAnsi"/>
          <w:sz w:val="22"/>
          <w:szCs w:val="22"/>
          <w:lang w:val="en-US"/>
        </w:rPr>
        <w:t xml:space="preserve">ments as incorrect or insufficiently motivated. Against </w:t>
      </w:r>
      <w:r>
        <w:rPr>
          <w:rFonts w:asciiTheme="minorHAnsi" w:hAnsiTheme="minorHAnsi" w:cstheme="minorHAnsi"/>
          <w:sz w:val="22"/>
          <w:szCs w:val="22"/>
          <w:lang w:val="en-US"/>
        </w:rPr>
        <w:t>opinion</w:t>
      </w:r>
      <w:r w:rsidRPr="00FB7A64">
        <w:rPr>
          <w:rFonts w:asciiTheme="minorHAnsi" w:hAnsiTheme="minorHAnsi" w:cstheme="minorHAnsi"/>
          <w:sz w:val="22"/>
          <w:szCs w:val="22"/>
          <w:lang w:val="en-US"/>
        </w:rPr>
        <w:t xml:space="preserve"> (i), </w:t>
      </w:r>
      <w:r>
        <w:rPr>
          <w:rFonts w:asciiTheme="minorHAnsi" w:hAnsiTheme="minorHAnsi" w:cstheme="minorHAnsi"/>
          <w:sz w:val="22"/>
          <w:szCs w:val="22"/>
          <w:lang w:val="en-US"/>
        </w:rPr>
        <w:t>parts of the complaint</w:t>
      </w:r>
      <w:r w:rsidRPr="00FB7A64">
        <w:rPr>
          <w:rFonts w:asciiTheme="minorHAnsi" w:hAnsiTheme="minorHAnsi" w:cstheme="minorHAnsi"/>
          <w:sz w:val="22"/>
          <w:szCs w:val="22"/>
          <w:lang w:val="en-US"/>
        </w:rPr>
        <w:t xml:space="preserve"> argue that for an appeal to immunity from execution to be well-founded, it is decisive whether the attached goods, in whole or in part, are intended for other than public purposes and that this does not exclusively concern the immediate purpose of the attached goods.</w:t>
      </w:r>
    </w:p>
    <w:p w:rsidR="00FB7A64" w:rsidP="00FB7A64">
      <w:pPr>
        <w:pStyle w:val="BodyText"/>
        <w:kinsoku w:val="0"/>
        <w:overflowPunct w:val="0"/>
        <w:spacing w:before="21" w:line="276" w:lineRule="auto"/>
        <w:ind w:left="851" w:right="111"/>
        <w:jc w:val="both"/>
        <w:rPr>
          <w:rFonts w:cstheme="minorHAnsi"/>
          <w:lang w:val="en-US"/>
        </w:rPr>
      </w:pPr>
      <w:r>
        <w:rPr>
          <w:rFonts w:cstheme="minorHAnsi"/>
          <w:lang w:val="en-US"/>
        </w:rPr>
        <w:t>With regard to opinion (ii), parts of the complaint</w:t>
      </w:r>
      <w:r w:rsidRPr="00FB7A64">
        <w:rPr>
          <w:rFonts w:cstheme="minorHAnsi"/>
          <w:lang w:val="en-US"/>
        </w:rPr>
        <w:t xml:space="preserve"> invoke the statements of Samruk and Kazakhstan that Samruk is a state-established legal entity, a so-called "Sovereign Wealth Fund", which aims to increase the national prosperity of Kazakhstan, that the proceeds of its investments are therefore earmarked for this purpose, as are the proceeds from its shares in KMGK, which is a state participation engaged in the development, administration and exploitation of oil fields located in Kazakhstan's territorial waters of t</w:t>
      </w:r>
      <w:r w:rsidR="001F2864">
        <w:rPr>
          <w:rFonts w:cstheme="minorHAnsi"/>
          <w:lang w:val="en-US"/>
        </w:rPr>
        <w:t>he Caspian Sea. According to parts of the complaint</w:t>
      </w:r>
      <w:r w:rsidRPr="00FB7A64">
        <w:rPr>
          <w:rFonts w:cstheme="minorHAnsi"/>
          <w:lang w:val="en-US"/>
        </w:rPr>
        <w:t>, it follows from these statements that the shares have a public purpose.</w:t>
      </w:r>
    </w:p>
    <w:p w:rsidR="001F2864" w:rsidP="001F2864">
      <w:pPr>
        <w:pStyle w:val="BodyText"/>
        <w:kinsoku w:val="0"/>
        <w:overflowPunct w:val="0"/>
        <w:spacing w:before="21" w:line="276" w:lineRule="auto"/>
        <w:ind w:right="111"/>
        <w:jc w:val="both"/>
        <w:rPr>
          <w:rFonts w:cstheme="minorHAnsi"/>
          <w:lang w:val="en-US"/>
        </w:rPr>
      </w:pPr>
    </w:p>
    <w:p w:rsidR="001F2864" w:rsidRPr="001F2864" w:rsidP="002A27CA">
      <w:pPr>
        <w:pStyle w:val="ListParagraph"/>
        <w:numPr>
          <w:ilvl w:val="2"/>
          <w:numId w:val="18"/>
        </w:numPr>
        <w:tabs>
          <w:tab w:val="left" w:pos="964"/>
        </w:tabs>
        <w:kinsoku w:val="0"/>
        <w:overflowPunct w:val="0"/>
        <w:spacing w:line="276" w:lineRule="auto"/>
        <w:ind w:right="111"/>
        <w:jc w:val="both"/>
        <w:rPr>
          <w:rFonts w:asciiTheme="minorHAnsi" w:hAnsiTheme="minorHAnsi" w:cstheme="minorHAnsi"/>
          <w:sz w:val="22"/>
          <w:szCs w:val="22"/>
          <w:lang w:val="en-US"/>
        </w:rPr>
      </w:pPr>
      <w:r w:rsidRPr="001F2864">
        <w:rPr>
          <w:rFonts w:asciiTheme="minorHAnsi" w:hAnsiTheme="minorHAnsi" w:cstheme="minorHAnsi"/>
          <w:sz w:val="22"/>
          <w:szCs w:val="22"/>
          <w:lang w:val="en-US"/>
        </w:rPr>
        <w:t xml:space="preserve">It is in accordance with the - aimed at respecting the sovereignty of foreign states - </w:t>
      </w:r>
      <w:r>
        <w:rPr>
          <w:rFonts w:asciiTheme="minorHAnsi" w:hAnsiTheme="minorHAnsi" w:cstheme="minorHAnsi"/>
          <w:sz w:val="22"/>
          <w:szCs w:val="22"/>
          <w:lang w:val="en-US"/>
        </w:rPr>
        <w:t>purpose</w:t>
      </w:r>
      <w:r w:rsidRPr="001F2864">
        <w:rPr>
          <w:rFonts w:asciiTheme="minorHAnsi" w:hAnsiTheme="minorHAnsi" w:cstheme="minorHAnsi"/>
          <w:sz w:val="22"/>
          <w:szCs w:val="22"/>
          <w:lang w:val="en-US"/>
        </w:rPr>
        <w:t xml:space="preserve"> of the </w:t>
      </w:r>
      <w:r w:rsidRPr="001F2864">
        <w:rPr>
          <w:rFonts w:asciiTheme="minorHAnsi" w:hAnsiTheme="minorHAnsi" w:cstheme="minorHAnsi"/>
          <w:sz w:val="22"/>
          <w:szCs w:val="22"/>
          <w:lang w:val="en-US"/>
        </w:rPr>
        <w:t xml:space="preserve">immunity of execution to take as a starting point that property of foreign states is not subject to seizure and execution unless and for to the extent that it has been established that they have a purpose that is not incompatible therewith. This is in accordance with </w:t>
      </w:r>
      <w:r>
        <w:rPr>
          <w:rFonts w:asciiTheme="minorHAnsi" w:hAnsiTheme="minorHAnsi" w:cstheme="minorHAnsi"/>
          <w:sz w:val="22"/>
          <w:szCs w:val="22"/>
          <w:lang w:val="en-US"/>
        </w:rPr>
        <w:t>Article</w:t>
      </w:r>
      <w:r w:rsidRPr="001F2864">
        <w:rPr>
          <w:rFonts w:asciiTheme="minorHAnsi" w:hAnsiTheme="minorHAnsi" w:cstheme="minorHAnsi"/>
          <w:sz w:val="22"/>
          <w:szCs w:val="22"/>
          <w:lang w:val="en-US"/>
        </w:rPr>
        <w:t xml:space="preserve"> 19</w:t>
      </w:r>
      <w:r>
        <w:rPr>
          <w:rFonts w:asciiTheme="minorHAnsi" w:hAnsiTheme="minorHAnsi" w:cstheme="minorHAnsi"/>
          <w:sz w:val="22"/>
          <w:szCs w:val="22"/>
          <w:lang w:val="en-US"/>
        </w:rPr>
        <w:t>(c)</w:t>
      </w:r>
      <w:r w:rsidRPr="001F2864">
        <w:rPr>
          <w:rFonts w:asciiTheme="minorHAnsi" w:hAnsiTheme="minorHAnsi" w:cstheme="minorHAnsi"/>
          <w:sz w:val="22"/>
          <w:szCs w:val="22"/>
          <w:lang w:val="en-US"/>
        </w:rPr>
        <w:t xml:space="preserve"> UN Convention, which on this point can be regarded as a rule of customary international law. It is also in keeping with this aim of immunity from execution that foreign States are not obliged to produce </w:t>
      </w:r>
      <w:r>
        <w:rPr>
          <w:rFonts w:asciiTheme="minorHAnsi" w:hAnsiTheme="minorHAnsi" w:cstheme="minorHAnsi"/>
          <w:sz w:val="22"/>
          <w:szCs w:val="22"/>
          <w:lang w:val="en-US"/>
        </w:rPr>
        <w:t>evidence</w:t>
      </w:r>
      <w:r w:rsidRPr="001F2864">
        <w:rPr>
          <w:rFonts w:asciiTheme="minorHAnsi" w:hAnsiTheme="minorHAnsi" w:cstheme="minorHAnsi"/>
          <w:sz w:val="22"/>
          <w:szCs w:val="22"/>
          <w:lang w:val="en-US"/>
        </w:rPr>
        <w:t xml:space="preserve"> which show that th</w:t>
      </w:r>
      <w:r w:rsidR="00BB07C3">
        <w:rPr>
          <w:rFonts w:asciiTheme="minorHAnsi" w:hAnsiTheme="minorHAnsi" w:cstheme="minorHAnsi"/>
          <w:sz w:val="22"/>
          <w:szCs w:val="22"/>
          <w:lang w:val="en-US"/>
        </w:rPr>
        <w:t xml:space="preserve">eir property has a use which oppose </w:t>
      </w:r>
      <w:r w:rsidRPr="001F2864">
        <w:rPr>
          <w:rFonts w:asciiTheme="minorHAnsi" w:hAnsiTheme="minorHAnsi" w:cstheme="minorHAnsi"/>
          <w:sz w:val="22"/>
          <w:szCs w:val="22"/>
          <w:lang w:val="en-US"/>
        </w:rPr>
        <w:t>to seizure and execution.</w:t>
      </w:r>
    </w:p>
    <w:p w:rsidR="00FB7A64" w:rsidP="001F2864">
      <w:pPr>
        <w:pStyle w:val="BodyText"/>
        <w:kinsoku w:val="0"/>
        <w:overflowPunct w:val="0"/>
        <w:spacing w:before="10"/>
        <w:ind w:left="851"/>
        <w:rPr>
          <w:rFonts w:cstheme="minorHAnsi"/>
          <w:lang w:val="en-US"/>
        </w:rPr>
      </w:pPr>
      <w:r w:rsidRPr="001F2864">
        <w:rPr>
          <w:rFonts w:cstheme="minorHAnsi"/>
          <w:lang w:val="en-US"/>
        </w:rPr>
        <w:t xml:space="preserve">It is consistent with the foregoing that the obligation </w:t>
      </w:r>
      <w:r w:rsidR="00BB07C3">
        <w:rPr>
          <w:rFonts w:cstheme="minorHAnsi"/>
          <w:lang w:val="en-US"/>
        </w:rPr>
        <w:t xml:space="preserve">to furnish facts </w:t>
      </w:r>
      <w:r w:rsidRPr="001F2864">
        <w:rPr>
          <w:rFonts w:cstheme="minorHAnsi"/>
          <w:lang w:val="en-US"/>
        </w:rPr>
        <w:t xml:space="preserve">and </w:t>
      </w:r>
      <w:r w:rsidR="00BB07C3">
        <w:rPr>
          <w:rFonts w:cstheme="minorHAnsi"/>
          <w:lang w:val="en-US"/>
        </w:rPr>
        <w:t xml:space="preserve">the </w:t>
      </w:r>
      <w:r w:rsidRPr="001F2864">
        <w:rPr>
          <w:rFonts w:cstheme="minorHAnsi"/>
          <w:lang w:val="en-US"/>
        </w:rPr>
        <w:t>burden of proof with regard to</w:t>
      </w:r>
      <w:r w:rsidR="00BB07C3">
        <w:rPr>
          <w:rFonts w:cstheme="minorHAnsi"/>
          <w:lang w:val="en-US"/>
        </w:rPr>
        <w:t xml:space="preserve"> the capability of the</w:t>
      </w:r>
      <w:r w:rsidRPr="001F2864">
        <w:rPr>
          <w:rFonts w:cstheme="minorHAnsi"/>
          <w:lang w:val="en-US"/>
        </w:rPr>
        <w:t xml:space="preserve"> seizure and execution </w:t>
      </w:r>
      <w:r w:rsidR="00BB07C3">
        <w:rPr>
          <w:rFonts w:cstheme="minorHAnsi"/>
          <w:lang w:val="en-US"/>
        </w:rPr>
        <w:t xml:space="preserve">of the assets </w:t>
      </w:r>
      <w:r w:rsidRPr="001F2864">
        <w:rPr>
          <w:rFonts w:cstheme="minorHAnsi"/>
          <w:lang w:val="en-US"/>
        </w:rPr>
        <w:t xml:space="preserve">rest on the creditor who is seizing or wishes to seize the assets of the foreign State and that, even if the foreign State fails to act, it must always be established that the assets in question are </w:t>
      </w:r>
      <w:r w:rsidR="00BB07C3">
        <w:rPr>
          <w:rFonts w:cstheme="minorHAnsi"/>
          <w:lang w:val="en-US"/>
        </w:rPr>
        <w:t>capable</w:t>
      </w:r>
      <w:r w:rsidRPr="001F2864">
        <w:rPr>
          <w:rFonts w:cstheme="minorHAnsi"/>
          <w:lang w:val="en-US"/>
        </w:rPr>
        <w:t xml:space="preserve"> </w:t>
      </w:r>
      <w:r w:rsidR="00BB07C3">
        <w:rPr>
          <w:rFonts w:cstheme="minorHAnsi"/>
          <w:lang w:val="en-US"/>
        </w:rPr>
        <w:t xml:space="preserve">of </w:t>
      </w:r>
      <w:r w:rsidRPr="001F2864">
        <w:rPr>
          <w:rFonts w:cstheme="minorHAnsi"/>
          <w:lang w:val="en-US"/>
        </w:rPr>
        <w:t>seizure. The creditor will therefore always have to provide information enabling it to be established that the goods are being used by the foreign State or are intended, in short, for purposes other than public use.</w:t>
      </w:r>
      <w:r>
        <w:rPr>
          <w:rStyle w:val="FootnoteReference"/>
          <w:rFonts w:cstheme="minorHAnsi"/>
          <w:lang w:val="en-US"/>
        </w:rPr>
        <w:footnoteReference w:id="4"/>
      </w:r>
    </w:p>
    <w:p w:rsidR="00BB07C3" w:rsidP="00BB07C3">
      <w:pPr>
        <w:pStyle w:val="BodyText"/>
        <w:kinsoku w:val="0"/>
        <w:overflowPunct w:val="0"/>
        <w:spacing w:before="10"/>
        <w:rPr>
          <w:rFonts w:cstheme="minorHAnsi"/>
          <w:lang w:val="en-US"/>
        </w:rPr>
      </w:pPr>
    </w:p>
    <w:p w:rsidR="00BB07C3" w:rsidP="002A27CA">
      <w:pPr>
        <w:pStyle w:val="ListParagraph"/>
        <w:numPr>
          <w:ilvl w:val="2"/>
          <w:numId w:val="18"/>
        </w:numPr>
        <w:tabs>
          <w:tab w:val="left" w:pos="964"/>
        </w:tabs>
        <w:kinsoku w:val="0"/>
        <w:overflowPunct w:val="0"/>
        <w:spacing w:line="276" w:lineRule="auto"/>
        <w:ind w:right="111"/>
        <w:jc w:val="both"/>
        <w:rPr>
          <w:rFonts w:asciiTheme="minorHAnsi" w:hAnsiTheme="minorHAnsi" w:cstheme="minorHAnsi"/>
          <w:sz w:val="22"/>
          <w:szCs w:val="22"/>
          <w:lang w:val="en-US"/>
        </w:rPr>
      </w:pPr>
      <w:r w:rsidRPr="00CF63BE">
        <w:rPr>
          <w:rFonts w:asciiTheme="minorHAnsi" w:hAnsiTheme="minorHAnsi" w:cstheme="minorHAnsi"/>
          <w:sz w:val="22"/>
          <w:szCs w:val="22"/>
          <w:lang w:val="en-US"/>
        </w:rPr>
        <w:t xml:space="preserve">The requirement applied by the Court of Appeal that it is decisive whether the immediate purpose of the attached goods is other than a public purpose does not correspond to the rules set out in 3.2.3 above and is therefore erroneous in law. These rules amount to a presumption of immunity from execution under international law that assets of a foreign State are subject to a presumption of immunity from execution, which deviates only if it is established that the </w:t>
      </w:r>
      <w:r w:rsidRPr="00CF63BE" w:rsidR="00CF63BE">
        <w:rPr>
          <w:rFonts w:asciiTheme="minorHAnsi" w:hAnsiTheme="minorHAnsi" w:cstheme="minorHAnsi"/>
          <w:sz w:val="22"/>
          <w:szCs w:val="22"/>
          <w:lang w:val="en-US"/>
        </w:rPr>
        <w:t>assets</w:t>
      </w:r>
      <w:r w:rsidRPr="00CF63BE">
        <w:rPr>
          <w:rFonts w:asciiTheme="minorHAnsi" w:hAnsiTheme="minorHAnsi" w:cstheme="minorHAnsi"/>
          <w:sz w:val="22"/>
          <w:szCs w:val="22"/>
          <w:lang w:val="en-US"/>
        </w:rPr>
        <w:t xml:space="preserve"> in question are used or intended by the foreign State for purposes other than public ones, and that it is up to the party invoking an exception to the immunity from execution to provide </w:t>
      </w:r>
      <w:r w:rsidRPr="00CF63BE" w:rsidR="00CF63BE">
        <w:rPr>
          <w:rFonts w:asciiTheme="minorHAnsi" w:hAnsiTheme="minorHAnsi" w:cstheme="minorHAnsi"/>
          <w:sz w:val="22"/>
          <w:szCs w:val="22"/>
          <w:lang w:val="en-US"/>
        </w:rPr>
        <w:t>evidence</w:t>
      </w:r>
      <w:r w:rsidRPr="00CF63BE">
        <w:rPr>
          <w:rFonts w:asciiTheme="minorHAnsi" w:hAnsiTheme="minorHAnsi" w:cstheme="minorHAnsi"/>
          <w:sz w:val="22"/>
          <w:szCs w:val="22"/>
          <w:lang w:val="en-US"/>
        </w:rPr>
        <w:t xml:space="preserve"> on the basis of</w:t>
      </w:r>
      <w:r w:rsidRPr="00CF63BE" w:rsidR="00CF63BE">
        <w:rPr>
          <w:rFonts w:asciiTheme="minorHAnsi" w:hAnsiTheme="minorHAnsi" w:cstheme="minorHAnsi"/>
          <w:sz w:val="22"/>
          <w:szCs w:val="22"/>
          <w:lang w:val="en-US"/>
        </w:rPr>
        <w:t xml:space="preserve"> which that can be established.</w:t>
      </w:r>
      <w:r>
        <w:rPr>
          <w:rStyle w:val="FootnoteReference"/>
          <w:rFonts w:asciiTheme="minorHAnsi" w:hAnsiTheme="minorHAnsi" w:cstheme="minorHAnsi"/>
          <w:sz w:val="22"/>
          <w:szCs w:val="22"/>
          <w:lang w:val="en-US"/>
        </w:rPr>
        <w:footnoteReference w:id="5"/>
      </w:r>
      <w:r w:rsidRPr="00CF63BE" w:rsidR="00CF63BE">
        <w:rPr>
          <w:rFonts w:asciiTheme="minorHAnsi" w:hAnsiTheme="minorHAnsi" w:cstheme="minorHAnsi"/>
          <w:sz w:val="22"/>
          <w:szCs w:val="22"/>
          <w:lang w:val="en-US"/>
        </w:rPr>
        <w:t xml:space="preserve"> It </w:t>
      </w:r>
      <w:r w:rsidRPr="00CF63BE">
        <w:rPr>
          <w:rFonts w:asciiTheme="minorHAnsi" w:hAnsiTheme="minorHAnsi" w:cstheme="minorHAnsi"/>
          <w:sz w:val="22"/>
          <w:szCs w:val="22"/>
          <w:lang w:val="en-US"/>
        </w:rPr>
        <w:t xml:space="preserve">follows from these rules that immunity from execution is not limited to </w:t>
      </w:r>
      <w:r w:rsidRPr="00CF63BE" w:rsidR="00CF63BE">
        <w:rPr>
          <w:rFonts w:asciiTheme="minorHAnsi" w:hAnsiTheme="minorHAnsi" w:cstheme="minorHAnsi"/>
          <w:sz w:val="22"/>
          <w:szCs w:val="22"/>
          <w:lang w:val="en-US"/>
        </w:rPr>
        <w:t>assets</w:t>
      </w:r>
      <w:r w:rsidRPr="00CF63BE">
        <w:rPr>
          <w:rFonts w:asciiTheme="minorHAnsi" w:hAnsiTheme="minorHAnsi" w:cstheme="minorHAnsi"/>
          <w:sz w:val="22"/>
          <w:szCs w:val="22"/>
          <w:lang w:val="en-US"/>
        </w:rPr>
        <w:t xml:space="preserve"> </w:t>
      </w:r>
      <w:r w:rsidRPr="00CF63BE" w:rsidR="00CF63BE">
        <w:rPr>
          <w:rFonts w:asciiTheme="minorHAnsi" w:hAnsiTheme="minorHAnsi" w:cstheme="minorHAnsi"/>
          <w:sz w:val="22"/>
          <w:szCs w:val="22"/>
          <w:lang w:val="en-US"/>
        </w:rPr>
        <w:t>which</w:t>
      </w:r>
      <w:r w:rsidRPr="00CF63BE">
        <w:rPr>
          <w:rFonts w:asciiTheme="minorHAnsi" w:hAnsiTheme="minorHAnsi" w:cstheme="minorHAnsi"/>
          <w:sz w:val="22"/>
          <w:szCs w:val="22"/>
          <w:lang w:val="en-US"/>
        </w:rPr>
        <w:t xml:space="preserve"> immediate purpose is a public one.</w:t>
      </w:r>
    </w:p>
    <w:p w:rsidR="00CF63BE" w:rsidP="00CF63BE">
      <w:pPr>
        <w:pStyle w:val="ListParagraph"/>
        <w:tabs>
          <w:tab w:val="left" w:pos="964"/>
        </w:tabs>
        <w:kinsoku w:val="0"/>
        <w:overflowPunct w:val="0"/>
        <w:spacing w:line="276" w:lineRule="auto"/>
        <w:ind w:left="851" w:right="111"/>
        <w:jc w:val="both"/>
        <w:rPr>
          <w:rFonts w:asciiTheme="minorHAnsi" w:hAnsiTheme="minorHAnsi" w:cstheme="minorHAnsi"/>
          <w:sz w:val="22"/>
          <w:szCs w:val="22"/>
          <w:lang w:val="en-US"/>
        </w:rPr>
      </w:pPr>
    </w:p>
    <w:p w:rsidR="00CF63BE" w:rsidP="002A27CA">
      <w:pPr>
        <w:pStyle w:val="ListParagraph"/>
        <w:numPr>
          <w:ilvl w:val="2"/>
          <w:numId w:val="18"/>
        </w:numPr>
        <w:tabs>
          <w:tab w:val="left" w:pos="964"/>
        </w:tabs>
        <w:kinsoku w:val="0"/>
        <w:overflowPunct w:val="0"/>
        <w:spacing w:line="276" w:lineRule="auto"/>
        <w:ind w:right="111"/>
        <w:jc w:val="both"/>
        <w:rPr>
          <w:rFonts w:asciiTheme="minorHAnsi" w:hAnsiTheme="minorHAnsi" w:cstheme="minorHAnsi"/>
          <w:sz w:val="22"/>
          <w:szCs w:val="22"/>
          <w:lang w:val="en-US"/>
        </w:rPr>
      </w:pPr>
      <w:r w:rsidRPr="00CF63BE">
        <w:rPr>
          <w:rFonts w:asciiTheme="minorHAnsi" w:hAnsiTheme="minorHAnsi" w:cstheme="minorHAnsi"/>
          <w:sz w:val="22"/>
          <w:szCs w:val="22"/>
          <w:lang w:val="en-US"/>
        </w:rPr>
        <w:t xml:space="preserve">Furthermore, the opinion of the Court of Appeal that the allocation of the shares in KMGK held by Samruk is other than a public allocation, shows an error of law or is insufficiently </w:t>
      </w:r>
      <w:r>
        <w:rPr>
          <w:rFonts w:asciiTheme="minorHAnsi" w:hAnsiTheme="minorHAnsi" w:cstheme="minorHAnsi"/>
          <w:sz w:val="22"/>
          <w:szCs w:val="22"/>
          <w:lang w:val="en-US"/>
        </w:rPr>
        <w:t>reasoned</w:t>
      </w:r>
      <w:r w:rsidRPr="00CF63BE">
        <w:rPr>
          <w:rFonts w:asciiTheme="minorHAnsi" w:hAnsiTheme="minorHAnsi" w:cstheme="minorHAnsi"/>
          <w:sz w:val="22"/>
          <w:szCs w:val="22"/>
          <w:lang w:val="en-US"/>
        </w:rPr>
        <w:t xml:space="preserve">. In the light of the circumstances put forward by Samruk and Kazakhstan in connection with the </w:t>
      </w:r>
      <w:r>
        <w:rPr>
          <w:rFonts w:asciiTheme="minorHAnsi" w:hAnsiTheme="minorHAnsi" w:cstheme="minorHAnsi"/>
          <w:sz w:val="22"/>
          <w:szCs w:val="22"/>
          <w:lang w:val="en-US"/>
        </w:rPr>
        <w:t xml:space="preserve">statements </w:t>
      </w:r>
      <w:r w:rsidRPr="00CF63BE">
        <w:rPr>
          <w:rFonts w:asciiTheme="minorHAnsi" w:hAnsiTheme="minorHAnsi" w:cstheme="minorHAnsi"/>
          <w:sz w:val="22"/>
          <w:szCs w:val="22"/>
          <w:lang w:val="en-US"/>
        </w:rPr>
        <w:t xml:space="preserve"> referred to above in 3.2.2 - which </w:t>
      </w:r>
      <w:r>
        <w:rPr>
          <w:rFonts w:asciiTheme="minorHAnsi" w:hAnsiTheme="minorHAnsi" w:cstheme="minorHAnsi"/>
          <w:sz w:val="22"/>
          <w:szCs w:val="22"/>
          <w:lang w:val="en-US"/>
        </w:rPr>
        <w:t>statements</w:t>
      </w:r>
      <w:r w:rsidRPr="00CF63BE">
        <w:rPr>
          <w:rFonts w:asciiTheme="minorHAnsi" w:hAnsiTheme="minorHAnsi" w:cstheme="minorHAnsi"/>
          <w:sz w:val="22"/>
          <w:szCs w:val="22"/>
          <w:lang w:val="en-US"/>
        </w:rPr>
        <w:t xml:space="preserve"> have in part been established (see above in 2.1 under (ii)) and in part have not been rejected by the Court of Appeal and whose accuracy must therefore be the starting point in </w:t>
      </w:r>
      <w:r>
        <w:rPr>
          <w:rFonts w:asciiTheme="minorHAnsi" w:hAnsiTheme="minorHAnsi" w:cstheme="minorHAnsi"/>
          <w:sz w:val="22"/>
          <w:szCs w:val="22"/>
          <w:lang w:val="en-US"/>
        </w:rPr>
        <w:t xml:space="preserve">the </w:t>
      </w:r>
      <w:r w:rsidRPr="00CF63BE">
        <w:rPr>
          <w:rFonts w:asciiTheme="minorHAnsi" w:hAnsiTheme="minorHAnsi" w:cstheme="minorHAnsi"/>
          <w:sz w:val="22"/>
          <w:szCs w:val="22"/>
          <w:lang w:val="en-US"/>
        </w:rPr>
        <w:t>cassation proceedings</w:t>
      </w:r>
      <w:r>
        <w:rPr>
          <w:rFonts w:asciiTheme="minorHAnsi" w:hAnsiTheme="minorHAnsi" w:cstheme="minorHAnsi"/>
          <w:sz w:val="22"/>
          <w:szCs w:val="22"/>
          <w:lang w:val="en-US"/>
        </w:rPr>
        <w:t xml:space="preserve"> - </w:t>
      </w:r>
      <w:r w:rsidRPr="00CF63BE">
        <w:rPr>
          <w:rFonts w:asciiTheme="minorHAnsi" w:hAnsiTheme="minorHAnsi" w:cstheme="minorHAnsi"/>
          <w:sz w:val="22"/>
          <w:szCs w:val="22"/>
          <w:lang w:val="en-US"/>
        </w:rPr>
        <w:t>without further explanation it is not clear why it can be assumed that the shares held by Samruk in KMGK have a different purpose than a public purpose. After all, the fact that the proceeds from the shares in KMGK are intended to increase the national prosperity of Kazakhstan indicates in principle that they have a public purpose.</w:t>
      </w:r>
      <w:r>
        <w:rPr>
          <w:rStyle w:val="FootnoteReference"/>
          <w:rFonts w:asciiTheme="minorHAnsi" w:hAnsiTheme="minorHAnsi" w:cstheme="minorHAnsi"/>
          <w:sz w:val="22"/>
          <w:szCs w:val="22"/>
          <w:lang w:val="en-US"/>
        </w:rPr>
        <w:footnoteReference w:id="6"/>
      </w:r>
    </w:p>
    <w:p w:rsidR="00CF63BE" w:rsidRPr="00CF63BE" w:rsidP="00CF63BE">
      <w:pPr>
        <w:pStyle w:val="ListParagraph"/>
        <w:tabs>
          <w:tab w:val="left" w:pos="964"/>
        </w:tabs>
        <w:kinsoku w:val="0"/>
        <w:overflowPunct w:val="0"/>
        <w:spacing w:line="276" w:lineRule="auto"/>
        <w:ind w:left="851" w:right="111"/>
        <w:jc w:val="both"/>
        <w:rPr>
          <w:rFonts w:asciiTheme="minorHAnsi" w:hAnsiTheme="minorHAnsi" w:cstheme="minorHAnsi"/>
          <w:sz w:val="22"/>
          <w:szCs w:val="22"/>
          <w:lang w:val="en-US"/>
        </w:rPr>
      </w:pPr>
    </w:p>
    <w:p w:rsidR="00CF63BE" w:rsidP="002A27CA">
      <w:pPr>
        <w:pStyle w:val="ListParagraph"/>
        <w:numPr>
          <w:ilvl w:val="2"/>
          <w:numId w:val="18"/>
        </w:numPr>
        <w:tabs>
          <w:tab w:val="left" w:pos="964"/>
        </w:tabs>
        <w:kinsoku w:val="0"/>
        <w:overflowPunct w:val="0"/>
        <w:spacing w:line="276" w:lineRule="auto"/>
        <w:ind w:right="111"/>
        <w:jc w:val="both"/>
        <w:rPr>
          <w:rFonts w:asciiTheme="minorHAnsi" w:hAnsiTheme="minorHAnsi" w:cstheme="minorHAnsi"/>
          <w:sz w:val="22"/>
          <w:szCs w:val="22"/>
          <w:lang w:val="en-US"/>
        </w:rPr>
      </w:pPr>
      <w:r w:rsidRPr="00CF63BE">
        <w:rPr>
          <w:rFonts w:asciiTheme="minorHAnsi" w:hAnsiTheme="minorHAnsi" w:cstheme="minorHAnsi"/>
          <w:sz w:val="22"/>
          <w:szCs w:val="22"/>
          <w:lang w:val="en-US"/>
        </w:rPr>
        <w:t>Parts of the complaints shown in 3.2.2 above are therefore also successful.</w:t>
      </w:r>
    </w:p>
    <w:p w:rsidR="00CF63BE" w:rsidRPr="002A27CA" w:rsidP="00CF63BE">
      <w:pPr>
        <w:pStyle w:val="ListParagraph"/>
        <w:rPr>
          <w:rFonts w:asciiTheme="minorHAnsi" w:hAnsiTheme="minorHAnsi" w:cstheme="minorHAnsi"/>
          <w:sz w:val="22"/>
          <w:szCs w:val="22"/>
          <w:lang w:val="en-US"/>
        </w:rPr>
      </w:pPr>
    </w:p>
    <w:p w:rsidR="00CF63BE" w:rsidP="00AA5531">
      <w:pPr>
        <w:pStyle w:val="ListParagraph"/>
        <w:numPr>
          <w:ilvl w:val="2"/>
          <w:numId w:val="18"/>
        </w:numPr>
        <w:tabs>
          <w:tab w:val="left" w:pos="964"/>
        </w:tabs>
        <w:kinsoku w:val="0"/>
        <w:overflowPunct w:val="0"/>
        <w:spacing w:line="276" w:lineRule="auto"/>
        <w:ind w:right="111"/>
        <w:jc w:val="both"/>
        <w:rPr>
          <w:rFonts w:asciiTheme="minorHAnsi" w:hAnsiTheme="minorHAnsi" w:cstheme="minorHAnsi"/>
          <w:sz w:val="22"/>
          <w:szCs w:val="22"/>
          <w:lang w:val="en-US"/>
        </w:rPr>
      </w:pPr>
      <w:r w:rsidRPr="002A27CA">
        <w:rPr>
          <w:rFonts w:asciiTheme="minorHAnsi" w:hAnsiTheme="minorHAnsi" w:cstheme="minorHAnsi"/>
          <w:sz w:val="22"/>
          <w:szCs w:val="22"/>
          <w:lang w:val="en-US"/>
        </w:rPr>
        <w:t xml:space="preserve">In order to further assess the appeal for immunity from execution, it will be necessary, after referral, to examine whether the attached goods (Samruk's shares in KMGK) should be classified as 'property' ('properties') of the State of Kazakhstan in the sense of </w:t>
      </w:r>
      <w:r w:rsidRPr="002A27CA" w:rsidR="002A27CA">
        <w:rPr>
          <w:rFonts w:asciiTheme="minorHAnsi" w:hAnsiTheme="minorHAnsi" w:cstheme="minorHAnsi"/>
          <w:sz w:val="22"/>
          <w:szCs w:val="22"/>
          <w:lang w:val="en-US"/>
        </w:rPr>
        <w:t>Article</w:t>
      </w:r>
      <w:r w:rsidRPr="002A27CA">
        <w:rPr>
          <w:rFonts w:asciiTheme="minorHAnsi" w:hAnsiTheme="minorHAnsi" w:cstheme="minorHAnsi"/>
          <w:sz w:val="22"/>
          <w:szCs w:val="22"/>
          <w:lang w:val="en-US"/>
        </w:rPr>
        <w:t xml:space="preserve"> 19</w:t>
      </w:r>
      <w:r w:rsidR="00AA5531">
        <w:rPr>
          <w:rFonts w:asciiTheme="minorHAnsi" w:hAnsiTheme="minorHAnsi" w:cstheme="minorHAnsi"/>
          <w:sz w:val="22"/>
          <w:szCs w:val="22"/>
          <w:lang w:val="en-US"/>
        </w:rPr>
        <w:t>(c)</w:t>
      </w:r>
      <w:r w:rsidRPr="002A27CA">
        <w:rPr>
          <w:rFonts w:asciiTheme="minorHAnsi" w:hAnsiTheme="minorHAnsi" w:cstheme="minorHAnsi"/>
          <w:sz w:val="22"/>
          <w:szCs w:val="22"/>
          <w:lang w:val="en-US"/>
        </w:rPr>
        <w:t xml:space="preserve"> UN Convention, which on this point can be regarded as a rule of customary international law.</w:t>
      </w:r>
    </w:p>
    <w:p w:rsidR="002A27CA" w:rsidP="00AA5531">
      <w:pPr>
        <w:tabs>
          <w:tab w:val="left" w:pos="964"/>
        </w:tabs>
        <w:kinsoku w:val="0"/>
        <w:overflowPunct w:val="0"/>
        <w:spacing w:after="0"/>
        <w:ind w:right="111"/>
        <w:jc w:val="both"/>
        <w:rPr>
          <w:rFonts w:asciiTheme="minorHAnsi" w:eastAsiaTheme="minorEastAsia" w:hAnsiTheme="minorHAnsi" w:cstheme="minorHAnsi"/>
          <w:lang w:val="en-US" w:eastAsia="nl-NL"/>
        </w:rPr>
      </w:pPr>
    </w:p>
    <w:p w:rsidR="002A27CA" w:rsidRPr="00BE75FB" w:rsidP="00AA5531">
      <w:pPr>
        <w:pStyle w:val="BodyText"/>
        <w:tabs>
          <w:tab w:val="left" w:pos="963"/>
        </w:tabs>
        <w:kinsoku w:val="0"/>
        <w:overflowPunct w:val="0"/>
        <w:rPr>
          <w:spacing w:val="-1"/>
          <w:lang w:val="en-US"/>
        </w:rPr>
      </w:pPr>
      <w:r w:rsidRPr="00BE75FB">
        <w:rPr>
          <w:spacing w:val="-1"/>
          <w:lang w:val="en-US"/>
        </w:rPr>
        <w:t xml:space="preserve">3.3 </w:t>
      </w:r>
      <w:r>
        <w:rPr>
          <w:spacing w:val="-1"/>
          <w:lang w:val="en-US"/>
        </w:rPr>
        <w:t xml:space="preserve">         </w:t>
      </w:r>
      <w:r w:rsidRPr="00BE75FB">
        <w:rPr>
          <w:spacing w:val="-1"/>
          <w:lang w:val="en-US"/>
        </w:rPr>
        <w:t xml:space="preserve">The </w:t>
      </w:r>
      <w:r w:rsidR="00AA5531">
        <w:rPr>
          <w:lang w:val="en-US"/>
        </w:rPr>
        <w:t xml:space="preserve">other complaints </w:t>
      </w:r>
      <w:r w:rsidRPr="00BE75FB">
        <w:rPr>
          <w:spacing w:val="-1"/>
          <w:lang w:val="en-US"/>
        </w:rPr>
        <w:t xml:space="preserve">do not </w:t>
      </w:r>
      <w:r w:rsidR="00AA5531">
        <w:rPr>
          <w:spacing w:val="-1"/>
          <w:lang w:val="en-US"/>
        </w:rPr>
        <w:t>need discussion</w:t>
      </w:r>
      <w:r w:rsidRPr="00BE75FB">
        <w:rPr>
          <w:spacing w:val="-1"/>
          <w:lang w:val="en-US"/>
        </w:rPr>
        <w:t>.</w:t>
      </w:r>
    </w:p>
    <w:p w:rsidR="002A27CA" w:rsidRPr="00AA5531" w:rsidP="002A27CA">
      <w:pPr>
        <w:tabs>
          <w:tab w:val="left" w:pos="964"/>
        </w:tabs>
        <w:kinsoku w:val="0"/>
        <w:overflowPunct w:val="0"/>
        <w:ind w:right="111"/>
        <w:jc w:val="both"/>
        <w:rPr>
          <w:rFonts w:asciiTheme="minorHAnsi" w:hAnsiTheme="minorHAnsi" w:cstheme="minorHAnsi"/>
          <w:lang w:val="en-US"/>
        </w:rPr>
      </w:pPr>
    </w:p>
    <w:p w:rsidR="00AA5531" w:rsidRPr="00AA5531" w:rsidP="00AA5531">
      <w:pPr>
        <w:pStyle w:val="Heading2"/>
        <w:keepNext w:val="0"/>
        <w:keepLines w:val="0"/>
        <w:widowControl w:val="0"/>
        <w:tabs>
          <w:tab w:val="left" w:pos="964"/>
        </w:tabs>
        <w:kinsoku w:val="0"/>
        <w:overflowPunct w:val="0"/>
        <w:autoSpaceDE w:val="0"/>
        <w:autoSpaceDN w:val="0"/>
        <w:adjustRightInd w:val="0"/>
        <w:spacing w:before="174" w:line="240" w:lineRule="auto"/>
        <w:rPr>
          <w:rFonts w:asciiTheme="minorHAnsi" w:hAnsiTheme="minorHAnsi" w:cstheme="minorHAnsi"/>
          <w:bCs w:val="0"/>
          <w:color w:val="auto"/>
          <w:sz w:val="22"/>
          <w:szCs w:val="22"/>
        </w:rPr>
      </w:pPr>
      <w:r w:rsidRPr="00AA5531">
        <w:rPr>
          <w:rFonts w:asciiTheme="minorHAnsi" w:hAnsiTheme="minorHAnsi" w:cstheme="minorHAnsi"/>
          <w:color w:val="auto"/>
          <w:sz w:val="22"/>
          <w:szCs w:val="22"/>
        </w:rPr>
        <w:t>4. Decision</w:t>
      </w:r>
    </w:p>
    <w:p w:rsidR="00AA5531" w:rsidRPr="00AA5531" w:rsidP="00AA5531">
      <w:pPr>
        <w:pStyle w:val="BodyText"/>
        <w:kinsoku w:val="0"/>
        <w:overflowPunct w:val="0"/>
        <w:spacing w:before="8"/>
        <w:rPr>
          <w:rFonts w:cstheme="minorHAnsi"/>
          <w:b/>
          <w:bCs/>
          <w:sz w:val="20"/>
          <w:szCs w:val="20"/>
        </w:rPr>
      </w:pPr>
    </w:p>
    <w:p w:rsidR="00AA5531" w:rsidRPr="00AA5531" w:rsidP="00AA5531">
      <w:pPr>
        <w:pStyle w:val="BodyText"/>
        <w:kinsoku w:val="0"/>
        <w:overflowPunct w:val="0"/>
        <w:rPr>
          <w:rFonts w:cstheme="minorHAnsi"/>
        </w:rPr>
      </w:pPr>
      <w:r w:rsidRPr="00AA5531">
        <w:rPr>
          <w:rFonts w:cstheme="minorHAnsi"/>
        </w:rPr>
        <w:t>The Supreme Court:</w:t>
      </w:r>
    </w:p>
    <w:p w:rsidR="00AA5531" w:rsidRPr="00AA5531" w:rsidP="00AA5531">
      <w:pPr>
        <w:pStyle w:val="ListParagraph"/>
        <w:numPr>
          <w:ilvl w:val="0"/>
          <w:numId w:val="19"/>
        </w:numPr>
        <w:tabs>
          <w:tab w:val="left" w:pos="1248"/>
        </w:tabs>
        <w:kinsoku w:val="0"/>
        <w:overflowPunct w:val="0"/>
        <w:spacing w:before="58"/>
        <w:ind w:hanging="284"/>
        <w:rPr>
          <w:rFonts w:asciiTheme="minorHAnsi" w:hAnsiTheme="minorHAnsi" w:cstheme="minorHAnsi"/>
          <w:sz w:val="22"/>
          <w:szCs w:val="22"/>
          <w:lang w:val="en-US"/>
        </w:rPr>
      </w:pPr>
      <w:r w:rsidRPr="00AA5531">
        <w:rPr>
          <w:rFonts w:asciiTheme="minorHAnsi" w:hAnsiTheme="minorHAnsi" w:cstheme="minorHAnsi"/>
          <w:sz w:val="22"/>
          <w:szCs w:val="22"/>
          <w:lang w:val="en-US"/>
        </w:rPr>
        <w:t>nullifies the judgment of the Amsterdam Court of Appeal of 7 May 2019;</w:t>
      </w:r>
    </w:p>
    <w:p w:rsidR="00AA5531" w:rsidRPr="00AA5531" w:rsidP="00AA5531">
      <w:pPr>
        <w:pStyle w:val="ListParagraph"/>
        <w:numPr>
          <w:ilvl w:val="0"/>
          <w:numId w:val="19"/>
        </w:numPr>
        <w:tabs>
          <w:tab w:val="left" w:pos="1248"/>
        </w:tabs>
        <w:kinsoku w:val="0"/>
        <w:overflowPunct w:val="0"/>
        <w:spacing w:before="58"/>
        <w:ind w:hanging="284"/>
        <w:rPr>
          <w:rFonts w:asciiTheme="minorHAnsi" w:hAnsiTheme="minorHAnsi" w:cstheme="minorHAnsi"/>
          <w:sz w:val="22"/>
          <w:szCs w:val="22"/>
          <w:lang w:val="en-US"/>
        </w:rPr>
      </w:pPr>
      <w:r w:rsidRPr="00AA5531">
        <w:rPr>
          <w:rFonts w:asciiTheme="minorHAnsi" w:hAnsiTheme="minorHAnsi" w:cstheme="minorHAnsi"/>
          <w:sz w:val="22"/>
          <w:szCs w:val="22"/>
          <w:lang w:val="en-US"/>
        </w:rPr>
        <w:t>refers the case to the Court of Appeal of The Hague for further consideration and decision;</w:t>
      </w:r>
    </w:p>
    <w:p w:rsidR="00AA5531" w:rsidRPr="00AA5531" w:rsidP="00AA5531">
      <w:pPr>
        <w:pStyle w:val="ListParagraph"/>
        <w:numPr>
          <w:ilvl w:val="0"/>
          <w:numId w:val="19"/>
        </w:numPr>
        <w:tabs>
          <w:tab w:val="left" w:pos="1248"/>
        </w:tabs>
        <w:kinsoku w:val="0"/>
        <w:overflowPunct w:val="0"/>
        <w:spacing w:before="58" w:line="276" w:lineRule="auto"/>
        <w:ind w:right="111" w:hanging="284"/>
        <w:jc w:val="both"/>
        <w:rPr>
          <w:rFonts w:asciiTheme="minorHAnsi" w:hAnsiTheme="minorHAnsi" w:cstheme="minorHAnsi"/>
          <w:sz w:val="22"/>
          <w:szCs w:val="22"/>
          <w:lang w:val="en-US"/>
        </w:rPr>
      </w:pPr>
      <w:r w:rsidRPr="00AA5531">
        <w:rPr>
          <w:rFonts w:asciiTheme="minorHAnsi" w:hAnsiTheme="minorHAnsi" w:cstheme="minorHAnsi"/>
          <w:sz w:val="22"/>
          <w:szCs w:val="22"/>
          <w:lang w:val="en-US"/>
        </w:rPr>
        <w:t>Condemns Stati et al to pay the costs of the proceedings in cassation in the case number 19/03142, until this judgment on the part of Kazakhstan estimated at € 991,19 in out-of-pocket expenses and € 2,600 for salary, increased by the statutory interest on these costs if Stati et all have not paid these within fourteen days after today;</w:t>
      </w:r>
    </w:p>
    <w:p w:rsidR="00AA5531" w:rsidRPr="00AA5531" w:rsidP="00AA5531">
      <w:pPr>
        <w:pStyle w:val="ListParagraph"/>
        <w:numPr>
          <w:ilvl w:val="0"/>
          <w:numId w:val="19"/>
        </w:numPr>
        <w:tabs>
          <w:tab w:val="left" w:pos="1248"/>
        </w:tabs>
        <w:kinsoku w:val="0"/>
        <w:overflowPunct w:val="0"/>
        <w:spacing w:before="21" w:line="276" w:lineRule="auto"/>
        <w:ind w:right="111" w:hanging="284"/>
        <w:jc w:val="both"/>
        <w:rPr>
          <w:rFonts w:asciiTheme="minorHAnsi" w:hAnsiTheme="minorHAnsi" w:cstheme="minorHAnsi"/>
          <w:sz w:val="22"/>
          <w:szCs w:val="22"/>
          <w:lang w:val="en-US"/>
        </w:rPr>
      </w:pPr>
      <w:r w:rsidRPr="00AA5531">
        <w:rPr>
          <w:rFonts w:asciiTheme="minorHAnsi" w:hAnsiTheme="minorHAnsi" w:cstheme="minorHAnsi"/>
          <w:sz w:val="22"/>
          <w:szCs w:val="22"/>
          <w:lang w:val="en-US"/>
        </w:rPr>
        <w:t>Condemns Stati et al to pay the costs of the proceedings in cassation in the case number 19/03144, until this judgment on the part of Samruk estimated at € 991,19 in out-of-pocket expenses and € 2,600 for salary, increased by the statutory interest on these costs if Stati et al have not paid these within fourteen days after today.</w:t>
      </w:r>
    </w:p>
    <w:p w:rsidR="00AA5531" w:rsidRPr="00BE75FB" w:rsidP="00AA5531">
      <w:pPr>
        <w:pStyle w:val="BodyText"/>
        <w:kinsoku w:val="0"/>
        <w:overflowPunct w:val="0"/>
        <w:rPr>
          <w:lang w:val="en-US"/>
        </w:rPr>
      </w:pPr>
    </w:p>
    <w:p w:rsidR="001742C0" w:rsidRPr="00A2796F" w:rsidP="00A64CA6">
      <w:pPr>
        <w:pStyle w:val="BodyText"/>
        <w:kinsoku w:val="0"/>
        <w:overflowPunct w:val="0"/>
        <w:spacing w:before="173"/>
        <w:rPr>
          <w:rFonts w:cstheme="minorHAnsi"/>
          <w:lang w:val="en-US"/>
        </w:rPr>
      </w:pPr>
      <w:r w:rsidRPr="00BE75FB">
        <w:rPr>
          <w:lang w:val="en-US"/>
        </w:rPr>
        <w:t xml:space="preserve">This judgment was handed down by President G. de Groot as </w:t>
      </w:r>
      <w:r w:rsidR="00A64CA6">
        <w:rPr>
          <w:lang w:val="en-US"/>
        </w:rPr>
        <w:t>chair</w:t>
      </w:r>
      <w:r w:rsidRPr="00BE75FB">
        <w:rPr>
          <w:lang w:val="en-US"/>
        </w:rPr>
        <w:t>, the</w:t>
      </w:r>
      <w:r w:rsidR="00A64CA6">
        <w:rPr>
          <w:lang w:val="en-US"/>
        </w:rPr>
        <w:t xml:space="preserve"> </w:t>
      </w:r>
      <w:r w:rsidRPr="00BE75FB">
        <w:rPr>
          <w:lang w:val="en-US"/>
        </w:rPr>
        <w:t>vice president</w:t>
      </w:r>
      <w:r w:rsidR="00A64CA6">
        <w:rPr>
          <w:lang w:val="en-US"/>
        </w:rPr>
        <w:t xml:space="preserve"> </w:t>
      </w:r>
      <w:r w:rsidRPr="00BE75FB">
        <w:rPr>
          <w:lang w:val="en-US"/>
        </w:rPr>
        <w:t xml:space="preserve">C.A. Streefkerk and the </w:t>
      </w:r>
      <w:r w:rsidR="00A64CA6">
        <w:rPr>
          <w:lang w:val="en-US"/>
        </w:rPr>
        <w:t>justice</w:t>
      </w:r>
      <w:r w:rsidRPr="00BE75FB">
        <w:rPr>
          <w:lang w:val="en-US"/>
        </w:rPr>
        <w:t xml:space="preserve"> G. Snijders, M.J. Kroeze and A.E.B. ter Heide, and in public pronounced by </w:t>
      </w:r>
      <w:r w:rsidR="00A64CA6">
        <w:rPr>
          <w:lang w:val="en-US"/>
        </w:rPr>
        <w:t>justice M</w:t>
      </w:r>
      <w:r w:rsidRPr="00BE75FB">
        <w:rPr>
          <w:lang w:val="en-US"/>
        </w:rPr>
        <w:t xml:space="preserve">.J. Kroeze on </w:t>
      </w:r>
      <w:r w:rsidR="00A64CA6">
        <w:rPr>
          <w:lang w:val="en-US"/>
        </w:rPr>
        <w:t xml:space="preserve">18 </w:t>
      </w:r>
      <w:r w:rsidRPr="00BE75FB">
        <w:rPr>
          <w:u w:val="single"/>
          <w:lang w:val="en-US"/>
        </w:rPr>
        <w:t>December 2020</w:t>
      </w:r>
      <w:r w:rsidR="00A64CA6">
        <w:rPr>
          <w:u w:val="single"/>
          <w:lang w:val="en-US"/>
        </w:rPr>
        <w:t>.</w:t>
      </w:r>
      <w:r w:rsidRPr="00A2796F" w:rsidR="00A64CA6">
        <w:rPr>
          <w:rFonts w:cstheme="minorHAnsi"/>
          <w:lang w:val="en-US"/>
        </w:rPr>
        <w:t xml:space="preserve"> </w:t>
      </w:r>
    </w:p>
    <w:sectPr>
      <w:headerReference w:type="even" r:id="rId7"/>
      <w:headerReference w:type="default" r:id="rId8"/>
      <w:footerReference w:type="even" r:id="rId9"/>
      <w:footerReference w:type="default" r:id="rId10"/>
      <w:headerReference w:type="first" r:id="rId11"/>
      <w:footerReference w:type="first" r:id="rId12"/>
      <w:pgSz w:w="11907" w:h="16840" w:code="9"/>
      <w:pgMar w:top="1735" w:right="851" w:bottom="1213" w:left="1559" w:header="601" w:footer="83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alias w:val="Outline Content"/>
      <w:tag w:val="7C300093BB5046189DB11C744AE021A7"/>
      <w:id w:val="-1717340919"/>
      <w:placeholder>
        <w:docPart w:val="D2670FE44BC049FEAE56BEC41CF7B477"/>
      </w:placeholder>
      <w:richText/>
    </w:sdtPr>
    <w:sdtContent>
      <w:p w:rsidR="0065145E">
        <w:pPr>
          <w:pStyle w:val="Footer"/>
        </w:pPr>
        <w:r>
          <w:t>50112497 M 30843568 / 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AC1">
    <w:pPr>
      <w:pStyle w:val="Footer"/>
      <w:framePr w:wrap="around" w:vAnchor="text" w:hAnchor="margin" w:xAlign="center" w:y="1"/>
      <w:rPr>
        <w:rFonts w:eastAsiaTheme="majorEastAsia"/>
      </w:rPr>
    </w:pPr>
    <w:r>
      <w:rPr>
        <w:rFonts w:eastAsiaTheme="majorEastAsia"/>
      </w:rPr>
      <w:fldChar w:fldCharType="begin"/>
    </w:r>
    <w:r>
      <w:rPr>
        <w:rFonts w:eastAsiaTheme="majorEastAsia"/>
      </w:rPr>
      <w:instrText xml:space="preserve">PAGE  </w:instrText>
    </w:r>
    <w:r>
      <w:rPr>
        <w:rFonts w:eastAsiaTheme="majorEastAsia"/>
      </w:rPr>
      <w:fldChar w:fldCharType="separate"/>
    </w:r>
    <w:r w:rsidR="0013612A">
      <w:rPr>
        <w:rFonts w:eastAsiaTheme="majorEastAsia"/>
        <w:noProof/>
      </w:rPr>
      <w:t>i</w:t>
    </w:r>
    <w:r>
      <w:rPr>
        <w:rFonts w:eastAsiaTheme="majorEastAsia"/>
      </w:rPr>
      <w:fldChar w:fldCharType="end"/>
    </w:r>
  </w:p>
  <w:p w:rsidR="00093AC1">
    <w:pPr>
      <w:pStyle w:val="Footer"/>
      <w:tabs>
        <w:tab w:val="center" w:pos="4678"/>
        <w:tab w:val="right" w:pos="8364"/>
      </w:tabs>
      <w:rPr>
        <w:sz w:val="20"/>
      </w:rPr>
    </w:pPr>
    <w:r>
      <w:rPr>
        <w:sz w:val="20"/>
      </w:rPr>
      <w:tab/>
    </w:r>
  </w:p>
  <w:sdt>
    <w:sdtPr>
      <w:alias w:val="Outline Content"/>
      <w:tag w:val="7C300093BB5046189DB11C744AE021A7DOCID_FOOTER"/>
      <w:id w:val="-2033177057"/>
      <w:placeholder>
        <w:docPart w:val="9E457356E3B040C4991A09B77EE6F3E7"/>
      </w:placeholder>
      <w:richText/>
    </w:sdtPr>
    <w:sdtContent>
      <w:p w:rsidR="0013612A" w:rsidP="002A27CA">
        <w:pPr>
          <w:pStyle w:val="DocID"/>
        </w:pPr>
        <w:r>
          <w:t>50112497 M 30843568 /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7D63">
      <w:pPr>
        <w:spacing w:line="240" w:lineRule="auto"/>
      </w:pPr>
      <w:r>
        <w:separator/>
      </w:r>
    </w:p>
  </w:footnote>
  <w:footnote w:type="continuationSeparator" w:id="1">
    <w:p w:rsidR="00CA7D63">
      <w:pPr>
        <w:spacing w:line="240" w:lineRule="auto"/>
      </w:pPr>
      <w:r>
        <w:continuationSeparator/>
      </w:r>
    </w:p>
  </w:footnote>
  <w:footnote w:id="2">
    <w:p w:rsidR="0025096A" w:rsidRPr="0025096A">
      <w:pPr>
        <w:pStyle w:val="FootnoteText"/>
        <w:rPr>
          <w:lang w:val="en-US"/>
        </w:rPr>
      </w:pPr>
      <w:r>
        <w:rPr>
          <w:rStyle w:val="FootnoteReference"/>
        </w:rPr>
        <w:footnoteRef/>
      </w:r>
      <w:r>
        <w:t xml:space="preserve"> </w:t>
      </w:r>
      <w:r w:rsidRPr="0025096A">
        <w:rPr>
          <w:lang w:val="en-US"/>
        </w:rPr>
        <w:t>Amsterdam District Court 5 Janaury 2018, ECLI:</w:t>
      </w:r>
      <w:r>
        <w:rPr>
          <w:lang w:val="en-US"/>
        </w:rPr>
        <w:t>NL:RBAMS:2018:795.</w:t>
      </w:r>
    </w:p>
  </w:footnote>
  <w:footnote w:id="3">
    <w:p w:rsidR="0025096A" w:rsidRPr="0025096A">
      <w:pPr>
        <w:pStyle w:val="FootnoteText"/>
        <w:rPr>
          <w:lang w:val="en-US"/>
        </w:rPr>
      </w:pPr>
      <w:r>
        <w:rPr>
          <w:rStyle w:val="FootnoteReference"/>
        </w:rPr>
        <w:footnoteRef/>
      </w:r>
      <w:r>
        <w:t xml:space="preserve"> </w:t>
      </w:r>
      <w:r w:rsidRPr="0025096A">
        <w:rPr>
          <w:lang w:val="en-US"/>
        </w:rPr>
        <w:t>Amsterdam Court of Appeal 7 May 2</w:t>
      </w:r>
      <w:r>
        <w:rPr>
          <w:lang w:val="en-US"/>
        </w:rPr>
        <w:t>019, ECLI:NL:GHAMS:2019:1566</w:t>
      </w:r>
    </w:p>
  </w:footnote>
  <w:footnote w:id="4">
    <w:p w:rsidR="00BB07C3" w:rsidRPr="00BB07C3">
      <w:pPr>
        <w:pStyle w:val="FootnoteText"/>
        <w:rPr>
          <w:lang w:val="en-US"/>
        </w:rPr>
      </w:pPr>
      <w:r>
        <w:rPr>
          <w:rStyle w:val="FootnoteReference"/>
        </w:rPr>
        <w:footnoteRef/>
      </w:r>
      <w:r>
        <w:t xml:space="preserve"> </w:t>
      </w:r>
      <w:r w:rsidRPr="00BB07C3">
        <w:rPr>
          <w:lang w:val="en-US"/>
        </w:rPr>
        <w:t>Supreme Court 30 September2016, ECLI:NL:</w:t>
      </w:r>
      <w:r>
        <w:rPr>
          <w:lang w:val="en-US"/>
        </w:rPr>
        <w:t>HR:2016:2236 (MSI/Gabon en Staat), para 3.5.3-3.5.3.</w:t>
      </w:r>
    </w:p>
  </w:footnote>
  <w:footnote w:id="5">
    <w:p w:rsidR="00CF63BE" w:rsidRPr="00CF63BE" w:rsidP="00CF63BE">
      <w:pPr>
        <w:pStyle w:val="FootnoteText"/>
        <w:rPr>
          <w:lang w:val="en-US"/>
        </w:rPr>
      </w:pPr>
      <w:r>
        <w:rPr>
          <w:rStyle w:val="FootnoteReference"/>
        </w:rPr>
        <w:footnoteRef/>
      </w:r>
      <w:r>
        <w:t xml:space="preserve"> </w:t>
      </w:r>
      <w:r w:rsidRPr="00CF63BE">
        <w:rPr>
          <w:lang w:val="en-US"/>
        </w:rPr>
        <w:t xml:space="preserve">Cf. </w:t>
      </w:r>
      <w:r w:rsidRPr="00BB07C3">
        <w:rPr>
          <w:lang w:val="en-US"/>
        </w:rPr>
        <w:t>Supreme Court 30 September2016, ECLI:NL:</w:t>
      </w:r>
      <w:r>
        <w:rPr>
          <w:lang w:val="en-US"/>
        </w:rPr>
        <w:t>HR:2016:2236 (MSI/Gabon en Staat), para. 3.5.5 and para. 3.3.</w:t>
      </w:r>
    </w:p>
  </w:footnote>
  <w:footnote w:id="6">
    <w:p w:rsidR="00CF63BE" w:rsidRPr="00CF63BE">
      <w:pPr>
        <w:pStyle w:val="FootnoteText"/>
        <w:rPr>
          <w:lang w:val="en-US"/>
        </w:rPr>
      </w:pPr>
      <w:r>
        <w:rPr>
          <w:rStyle w:val="FootnoteReference"/>
        </w:rPr>
        <w:footnoteRef/>
      </w:r>
      <w:r>
        <w:t xml:space="preserve"> </w:t>
      </w:r>
      <w:r w:rsidRPr="00CF63BE">
        <w:rPr>
          <w:lang w:val="en-US"/>
        </w:rPr>
        <w:t>Cf.Supreme Court 11 July 2008, ECLI:</w:t>
      </w:r>
      <w:r>
        <w:rPr>
          <w:lang w:val="en-US"/>
        </w:rPr>
        <w:t>NL:HR:2008:BD1387 (Azeta/JCR en Staat), para.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2"/>
    <w:multiLevelType w:val="multilevel"/>
    <w:tmpl w:val="04826000"/>
    <w:lvl w:ilvl="0">
      <w:start w:val="1"/>
      <w:numFmt w:val="decimal"/>
      <w:lvlText w:val="%1."/>
      <w:lvlJc w:val="left"/>
      <w:pPr>
        <w:ind w:left="468" w:hanging="360"/>
      </w:pPr>
      <w:rPr>
        <w:rFonts w:ascii="Times New Roman" w:hAnsi="Times New Roman" w:cs="Times New Roman" w:hint="default"/>
        <w:b w:val="0"/>
        <w:bCs w:val="0"/>
        <w:spacing w:val="-7"/>
        <w:w w:val="100"/>
        <w:sz w:val="22"/>
        <w:szCs w:val="22"/>
      </w:rPr>
    </w:lvl>
    <w:lvl w:ilvl="1">
      <w:start w:val="1"/>
      <w:numFmt w:val="decimal"/>
      <w:lvlText w:val="%2."/>
      <w:lvlJc w:val="left"/>
      <w:pPr>
        <w:ind w:left="1115" w:hanging="428"/>
      </w:pPr>
      <w:rPr>
        <w:rFonts w:ascii="Arial" w:hAnsi="Arial" w:cs="Arial"/>
        <w:b w:val="0"/>
        <w:bCs w:val="0"/>
        <w:spacing w:val="-1"/>
        <w:w w:val="100"/>
        <w:sz w:val="22"/>
        <w:szCs w:val="22"/>
      </w:rPr>
    </w:lvl>
    <w:lvl w:ilvl="2">
      <w:start w:val="0"/>
      <w:numFmt w:val="bullet"/>
      <w:lvlText w:val="•"/>
      <w:lvlJc w:val="left"/>
      <w:pPr>
        <w:ind w:left="1960" w:hanging="428"/>
      </w:pPr>
    </w:lvl>
    <w:lvl w:ilvl="3">
      <w:start w:val="0"/>
      <w:numFmt w:val="bullet"/>
      <w:lvlText w:val="•"/>
      <w:lvlJc w:val="left"/>
      <w:pPr>
        <w:ind w:left="2801" w:hanging="428"/>
      </w:pPr>
    </w:lvl>
    <w:lvl w:ilvl="4">
      <w:start w:val="0"/>
      <w:numFmt w:val="bullet"/>
      <w:lvlText w:val="•"/>
      <w:lvlJc w:val="left"/>
      <w:pPr>
        <w:ind w:left="3642" w:hanging="428"/>
      </w:pPr>
    </w:lvl>
    <w:lvl w:ilvl="5">
      <w:start w:val="0"/>
      <w:numFmt w:val="bullet"/>
      <w:lvlText w:val="•"/>
      <w:lvlJc w:val="left"/>
      <w:pPr>
        <w:ind w:left="4482" w:hanging="428"/>
      </w:pPr>
    </w:lvl>
    <w:lvl w:ilvl="6">
      <w:start w:val="0"/>
      <w:numFmt w:val="bullet"/>
      <w:lvlText w:val="•"/>
      <w:lvlJc w:val="left"/>
      <w:pPr>
        <w:ind w:left="5323" w:hanging="428"/>
      </w:pPr>
    </w:lvl>
    <w:lvl w:ilvl="7">
      <w:start w:val="0"/>
      <w:numFmt w:val="bullet"/>
      <w:lvlText w:val="•"/>
      <w:lvlJc w:val="left"/>
      <w:pPr>
        <w:ind w:left="6164" w:hanging="428"/>
      </w:pPr>
    </w:lvl>
    <w:lvl w:ilvl="8">
      <w:start w:val="0"/>
      <w:numFmt w:val="bullet"/>
      <w:lvlText w:val="•"/>
      <w:lvlJc w:val="left"/>
      <w:pPr>
        <w:ind w:left="7004" w:hanging="428"/>
      </w:pPr>
    </w:lvl>
  </w:abstractNum>
  <w:abstractNum w:abstractNumId="1">
    <w:nsid w:val="00000403"/>
    <w:multiLevelType w:val="multilevel"/>
    <w:tmpl w:val="00000886"/>
    <w:lvl w:ilvl="0">
      <w:start w:val="1"/>
      <w:numFmt w:val="decimal"/>
      <w:lvlText w:val="%1."/>
      <w:lvlJc w:val="left"/>
      <w:pPr>
        <w:ind w:left="963" w:hanging="851"/>
      </w:pPr>
      <w:rPr>
        <w:rFonts w:ascii="Arial" w:hAnsi="Arial" w:cs="Arial"/>
        <w:b/>
        <w:bCs/>
        <w:spacing w:val="-1"/>
        <w:w w:val="100"/>
        <w:sz w:val="22"/>
        <w:szCs w:val="22"/>
      </w:rPr>
    </w:lvl>
    <w:lvl w:ilvl="1">
      <w:start w:val="1"/>
      <w:numFmt w:val="lowerLetter"/>
      <w:lvlText w:val="%2."/>
      <w:lvlJc w:val="left"/>
      <w:pPr>
        <w:ind w:left="501" w:hanging="360"/>
      </w:pPr>
      <w:rPr>
        <w:rFonts w:ascii="Arial" w:hAnsi="Arial" w:cs="Arial"/>
        <w:b w:val="0"/>
        <w:bCs w:val="0"/>
        <w:spacing w:val="-7"/>
        <w:w w:val="100"/>
        <w:sz w:val="22"/>
        <w:szCs w:val="22"/>
      </w:rPr>
    </w:lvl>
    <w:lvl w:ilvl="2">
      <w:start w:val="0"/>
      <w:numFmt w:val="bullet"/>
      <w:lvlText w:val="•"/>
      <w:lvlJc w:val="left"/>
      <w:pPr>
        <w:ind w:left="2307" w:hanging="360"/>
      </w:pPr>
    </w:lvl>
    <w:lvl w:ilvl="3">
      <w:start w:val="0"/>
      <w:numFmt w:val="bullet"/>
      <w:lvlText w:val="•"/>
      <w:lvlJc w:val="left"/>
      <w:pPr>
        <w:ind w:left="3294" w:hanging="360"/>
      </w:pPr>
    </w:lvl>
    <w:lvl w:ilvl="4">
      <w:start w:val="0"/>
      <w:numFmt w:val="bullet"/>
      <w:lvlText w:val="•"/>
      <w:lvlJc w:val="left"/>
      <w:pPr>
        <w:ind w:left="4282" w:hanging="360"/>
      </w:pPr>
    </w:lvl>
    <w:lvl w:ilvl="5">
      <w:start w:val="0"/>
      <w:numFmt w:val="bullet"/>
      <w:lvlText w:val="•"/>
      <w:lvlJc w:val="left"/>
      <w:pPr>
        <w:ind w:left="5269" w:hanging="360"/>
      </w:pPr>
    </w:lvl>
    <w:lvl w:ilvl="6">
      <w:start w:val="0"/>
      <w:numFmt w:val="bullet"/>
      <w:lvlText w:val="•"/>
      <w:lvlJc w:val="left"/>
      <w:pPr>
        <w:ind w:left="6256" w:hanging="360"/>
      </w:pPr>
    </w:lvl>
    <w:lvl w:ilvl="7">
      <w:start w:val="0"/>
      <w:numFmt w:val="bullet"/>
      <w:lvlText w:val="•"/>
      <w:lvlJc w:val="left"/>
      <w:pPr>
        <w:ind w:left="7244" w:hanging="360"/>
      </w:pPr>
    </w:lvl>
    <w:lvl w:ilvl="8">
      <w:start w:val="0"/>
      <w:numFmt w:val="bullet"/>
      <w:lvlText w:val="•"/>
      <w:lvlJc w:val="left"/>
      <w:pPr>
        <w:ind w:left="8231" w:hanging="360"/>
      </w:pPr>
    </w:lvl>
  </w:abstractNum>
  <w:abstractNum w:abstractNumId="2">
    <w:nsid w:val="00000404"/>
    <w:multiLevelType w:val="multilevel"/>
    <w:tmpl w:val="E1F8ACA6"/>
    <w:lvl w:ilvl="0">
      <w:start w:val="2"/>
      <w:numFmt w:val="decimal"/>
      <w:lvlText w:val="%1"/>
      <w:lvlJc w:val="left"/>
      <w:pPr>
        <w:ind w:left="963" w:hanging="851"/>
      </w:pPr>
    </w:lvl>
    <w:lvl w:ilvl="1">
      <w:start w:val="1"/>
      <w:numFmt w:val="decimal"/>
      <w:lvlText w:val="%1.%2"/>
      <w:lvlJc w:val="left"/>
      <w:pPr>
        <w:ind w:left="851" w:hanging="851"/>
      </w:pPr>
      <w:rPr>
        <w:rFonts w:asciiTheme="minorHAnsi" w:hAnsiTheme="minorHAnsi" w:cstheme="minorHAnsi" w:hint="default"/>
        <w:b w:val="0"/>
        <w:bCs w:val="0"/>
        <w:spacing w:val="-1"/>
        <w:w w:val="100"/>
        <w:sz w:val="22"/>
        <w:szCs w:val="22"/>
      </w:rPr>
    </w:lvl>
    <w:lvl w:ilvl="2">
      <w:start w:val="1"/>
      <w:numFmt w:val="lowerRoman"/>
      <w:lvlText w:val="(%3)"/>
      <w:lvlJc w:val="left"/>
      <w:pPr>
        <w:ind w:left="1417" w:hanging="567"/>
      </w:pPr>
      <w:rPr>
        <w:rFonts w:ascii="Times New Roman" w:hAnsi="Times New Roman" w:cs="Times New Roman" w:hint="default"/>
        <w:b w:val="0"/>
        <w:bCs w:val="0"/>
        <w:spacing w:val="-1"/>
        <w:w w:val="100"/>
        <w:sz w:val="22"/>
        <w:szCs w:val="22"/>
      </w:rPr>
    </w:lvl>
    <w:lvl w:ilvl="3">
      <w:start w:val="0"/>
      <w:numFmt w:val="bullet"/>
      <w:lvlText w:val="•"/>
      <w:lvlJc w:val="left"/>
      <w:pPr>
        <w:ind w:left="3683" w:hanging="567"/>
      </w:pPr>
    </w:lvl>
    <w:lvl w:ilvl="4">
      <w:start w:val="0"/>
      <w:numFmt w:val="bullet"/>
      <w:lvlText w:val="•"/>
      <w:lvlJc w:val="left"/>
      <w:pPr>
        <w:ind w:left="4615" w:hanging="567"/>
      </w:pPr>
    </w:lvl>
    <w:lvl w:ilvl="5">
      <w:start w:val="0"/>
      <w:numFmt w:val="bullet"/>
      <w:lvlText w:val="•"/>
      <w:lvlJc w:val="left"/>
      <w:pPr>
        <w:ind w:left="5547" w:hanging="567"/>
      </w:pPr>
    </w:lvl>
    <w:lvl w:ilvl="6">
      <w:start w:val="0"/>
      <w:numFmt w:val="bullet"/>
      <w:lvlText w:val="•"/>
      <w:lvlJc w:val="left"/>
      <w:pPr>
        <w:ind w:left="6478" w:hanging="567"/>
      </w:pPr>
    </w:lvl>
    <w:lvl w:ilvl="7">
      <w:start w:val="0"/>
      <w:numFmt w:val="bullet"/>
      <w:lvlText w:val="•"/>
      <w:lvlJc w:val="left"/>
      <w:pPr>
        <w:ind w:left="7410" w:hanging="567"/>
      </w:pPr>
    </w:lvl>
    <w:lvl w:ilvl="8">
      <w:start w:val="0"/>
      <w:numFmt w:val="bullet"/>
      <w:lvlText w:val="•"/>
      <w:lvlJc w:val="left"/>
      <w:pPr>
        <w:ind w:left="8342" w:hanging="567"/>
      </w:pPr>
    </w:lvl>
  </w:abstractNum>
  <w:abstractNum w:abstractNumId="3">
    <w:nsid w:val="00000405"/>
    <w:multiLevelType w:val="multilevel"/>
    <w:tmpl w:val="C05C0D0E"/>
    <w:lvl w:ilvl="0">
      <w:start w:val="3"/>
      <w:numFmt w:val="decimal"/>
      <w:lvlText w:val="%1"/>
      <w:lvlJc w:val="left"/>
      <w:pPr>
        <w:ind w:left="964" w:hanging="851"/>
      </w:pPr>
    </w:lvl>
    <w:lvl w:ilvl="1">
      <w:start w:val="1"/>
      <w:numFmt w:val="decimal"/>
      <w:lvlText w:val="%1.%2"/>
      <w:lvlJc w:val="left"/>
      <w:pPr>
        <w:ind w:left="964" w:hanging="851"/>
      </w:pPr>
    </w:lvl>
    <w:lvl w:ilvl="2">
      <w:start w:val="1"/>
      <w:numFmt w:val="decimal"/>
      <w:lvlText w:val="%1.%2.%3"/>
      <w:lvlJc w:val="left"/>
      <w:pPr>
        <w:ind w:left="851" w:hanging="851"/>
      </w:pPr>
      <w:rPr>
        <w:rFonts w:asciiTheme="minorHAnsi" w:hAnsiTheme="minorHAnsi" w:cstheme="minorHAnsi" w:hint="default"/>
        <w:b w:val="0"/>
        <w:bCs w:val="0"/>
        <w:spacing w:val="-13"/>
        <w:w w:val="100"/>
        <w:sz w:val="22"/>
        <w:szCs w:val="22"/>
      </w:rPr>
    </w:lvl>
    <w:lvl w:ilvl="3">
      <w:start w:val="0"/>
      <w:numFmt w:val="bullet"/>
      <w:lvlText w:val="•"/>
      <w:lvlJc w:val="left"/>
      <w:pPr>
        <w:ind w:left="3733" w:hanging="851"/>
      </w:pPr>
    </w:lvl>
    <w:lvl w:ilvl="4">
      <w:start w:val="0"/>
      <w:numFmt w:val="bullet"/>
      <w:lvlText w:val="•"/>
      <w:lvlJc w:val="left"/>
      <w:pPr>
        <w:ind w:left="4658" w:hanging="851"/>
      </w:pPr>
    </w:lvl>
    <w:lvl w:ilvl="5">
      <w:start w:val="0"/>
      <w:numFmt w:val="bullet"/>
      <w:lvlText w:val="•"/>
      <w:lvlJc w:val="left"/>
      <w:pPr>
        <w:ind w:left="5583" w:hanging="851"/>
      </w:pPr>
    </w:lvl>
    <w:lvl w:ilvl="6">
      <w:start w:val="0"/>
      <w:numFmt w:val="bullet"/>
      <w:lvlText w:val="•"/>
      <w:lvlJc w:val="left"/>
      <w:pPr>
        <w:ind w:left="6507" w:hanging="851"/>
      </w:pPr>
    </w:lvl>
    <w:lvl w:ilvl="7">
      <w:start w:val="0"/>
      <w:numFmt w:val="bullet"/>
      <w:lvlText w:val="•"/>
      <w:lvlJc w:val="left"/>
      <w:pPr>
        <w:ind w:left="7432" w:hanging="851"/>
      </w:pPr>
    </w:lvl>
    <w:lvl w:ilvl="8">
      <w:start w:val="0"/>
      <w:numFmt w:val="bullet"/>
      <w:lvlText w:val="•"/>
      <w:lvlJc w:val="left"/>
      <w:pPr>
        <w:ind w:left="8356" w:hanging="851"/>
      </w:pPr>
    </w:lvl>
  </w:abstractNum>
  <w:abstractNum w:abstractNumId="4">
    <w:nsid w:val="00000406"/>
    <w:multiLevelType w:val="multilevel"/>
    <w:tmpl w:val="C7A48350"/>
    <w:lvl w:ilvl="0">
      <w:start w:val="3"/>
      <w:numFmt w:val="decimal"/>
      <w:lvlText w:val="%1"/>
      <w:lvlJc w:val="left"/>
      <w:pPr>
        <w:ind w:left="964" w:hanging="851"/>
      </w:pPr>
    </w:lvl>
    <w:lvl w:ilvl="1">
      <w:start w:val="2"/>
      <w:numFmt w:val="decimal"/>
      <w:lvlText w:val="%1.%2"/>
      <w:lvlJc w:val="left"/>
      <w:pPr>
        <w:ind w:left="964" w:hanging="851"/>
      </w:pPr>
    </w:lvl>
    <w:lvl w:ilvl="2">
      <w:start w:val="1"/>
      <w:numFmt w:val="decimal"/>
      <w:lvlText w:val="%1.%2.%3"/>
      <w:lvlJc w:val="left"/>
      <w:pPr>
        <w:ind w:left="851" w:hanging="851"/>
      </w:pPr>
      <w:rPr>
        <w:rFonts w:asciiTheme="minorHAnsi" w:hAnsiTheme="minorHAnsi" w:cstheme="minorHAnsi" w:hint="default"/>
        <w:b w:val="0"/>
        <w:bCs w:val="0"/>
        <w:spacing w:val="-15"/>
        <w:w w:val="100"/>
        <w:sz w:val="22"/>
        <w:szCs w:val="22"/>
      </w:rPr>
    </w:lvl>
    <w:lvl w:ilvl="3">
      <w:start w:val="0"/>
      <w:numFmt w:val="bullet"/>
      <w:lvlText w:val="•"/>
      <w:lvlJc w:val="left"/>
      <w:pPr>
        <w:ind w:left="3733" w:hanging="851"/>
      </w:pPr>
    </w:lvl>
    <w:lvl w:ilvl="4">
      <w:start w:val="0"/>
      <w:numFmt w:val="bullet"/>
      <w:lvlText w:val="•"/>
      <w:lvlJc w:val="left"/>
      <w:pPr>
        <w:ind w:left="4658" w:hanging="851"/>
      </w:pPr>
    </w:lvl>
    <w:lvl w:ilvl="5">
      <w:start w:val="0"/>
      <w:numFmt w:val="bullet"/>
      <w:lvlText w:val="•"/>
      <w:lvlJc w:val="left"/>
      <w:pPr>
        <w:ind w:left="5583" w:hanging="851"/>
      </w:pPr>
    </w:lvl>
    <w:lvl w:ilvl="6">
      <w:start w:val="0"/>
      <w:numFmt w:val="bullet"/>
      <w:lvlText w:val="•"/>
      <w:lvlJc w:val="left"/>
      <w:pPr>
        <w:ind w:left="6507" w:hanging="851"/>
      </w:pPr>
    </w:lvl>
    <w:lvl w:ilvl="7">
      <w:start w:val="0"/>
      <w:numFmt w:val="bullet"/>
      <w:lvlText w:val="•"/>
      <w:lvlJc w:val="left"/>
      <w:pPr>
        <w:ind w:left="7432" w:hanging="851"/>
      </w:pPr>
    </w:lvl>
    <w:lvl w:ilvl="8">
      <w:start w:val="0"/>
      <w:numFmt w:val="bullet"/>
      <w:lvlText w:val="•"/>
      <w:lvlJc w:val="left"/>
      <w:pPr>
        <w:ind w:left="8356" w:hanging="851"/>
      </w:pPr>
    </w:lvl>
  </w:abstractNum>
  <w:abstractNum w:abstractNumId="5">
    <w:nsid w:val="00000407"/>
    <w:multiLevelType w:val="multilevel"/>
    <w:tmpl w:val="0000088A"/>
    <w:lvl w:ilvl="0">
      <w:start w:val="0"/>
      <w:numFmt w:val="bullet"/>
      <w:lvlText w:val="-"/>
      <w:lvlJc w:val="left"/>
      <w:pPr>
        <w:ind w:left="427" w:hanging="285"/>
      </w:pPr>
      <w:rPr>
        <w:rFonts w:ascii="Arial" w:hAnsi="Arial" w:cs="Arial"/>
        <w:b w:val="0"/>
        <w:bCs w:val="0"/>
        <w:spacing w:val="-1"/>
        <w:w w:val="100"/>
        <w:sz w:val="22"/>
        <w:szCs w:val="22"/>
      </w:rPr>
    </w:lvl>
    <w:lvl w:ilvl="1">
      <w:start w:val="0"/>
      <w:numFmt w:val="bullet"/>
      <w:lvlText w:val="•"/>
      <w:lvlJc w:val="left"/>
      <w:pPr>
        <w:ind w:left="2136" w:hanging="285"/>
      </w:pPr>
    </w:lvl>
    <w:lvl w:ilvl="2">
      <w:start w:val="0"/>
      <w:numFmt w:val="bullet"/>
      <w:lvlText w:val="•"/>
      <w:lvlJc w:val="left"/>
      <w:pPr>
        <w:ind w:left="3033" w:hanging="285"/>
      </w:pPr>
    </w:lvl>
    <w:lvl w:ilvl="3">
      <w:start w:val="0"/>
      <w:numFmt w:val="bullet"/>
      <w:lvlText w:val="•"/>
      <w:lvlJc w:val="left"/>
      <w:pPr>
        <w:ind w:left="3929" w:hanging="285"/>
      </w:pPr>
    </w:lvl>
    <w:lvl w:ilvl="4">
      <w:start w:val="0"/>
      <w:numFmt w:val="bullet"/>
      <w:lvlText w:val="•"/>
      <w:lvlJc w:val="left"/>
      <w:pPr>
        <w:ind w:left="4826" w:hanging="285"/>
      </w:pPr>
    </w:lvl>
    <w:lvl w:ilvl="5">
      <w:start w:val="0"/>
      <w:numFmt w:val="bullet"/>
      <w:lvlText w:val="•"/>
      <w:lvlJc w:val="left"/>
      <w:pPr>
        <w:ind w:left="5723" w:hanging="285"/>
      </w:pPr>
    </w:lvl>
    <w:lvl w:ilvl="6">
      <w:start w:val="0"/>
      <w:numFmt w:val="bullet"/>
      <w:lvlText w:val="•"/>
      <w:lvlJc w:val="left"/>
      <w:pPr>
        <w:ind w:left="6619" w:hanging="285"/>
      </w:pPr>
    </w:lvl>
    <w:lvl w:ilvl="7">
      <w:start w:val="0"/>
      <w:numFmt w:val="bullet"/>
      <w:lvlText w:val="•"/>
      <w:lvlJc w:val="left"/>
      <w:pPr>
        <w:ind w:left="7516" w:hanging="285"/>
      </w:pPr>
    </w:lvl>
    <w:lvl w:ilvl="8">
      <w:start w:val="0"/>
      <w:numFmt w:val="bullet"/>
      <w:lvlText w:val="•"/>
      <w:lvlJc w:val="left"/>
      <w:pPr>
        <w:ind w:left="8412" w:hanging="285"/>
      </w:pPr>
    </w:lvl>
  </w:abstractNum>
  <w:abstractNum w:abstractNumId="6">
    <w:nsid w:val="0BD7673E"/>
    <w:multiLevelType w:val="multilevel"/>
    <w:tmpl w:val="0E74BE9A"/>
    <w:styleLink w:val="ListNDContinuousNumbering"/>
    <w:lvl w:ilvl="0">
      <w:start w:val="1"/>
      <w:numFmt w:val="decimal"/>
      <w:pStyle w:val="NDContinuous"/>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A064CC"/>
    <w:multiLevelType w:val="multilevel"/>
    <w:tmpl w:val="7388975C"/>
    <w:styleLink w:val="ListNDSchedule"/>
    <w:lvl w:ilvl="0">
      <w:start w:val="1"/>
      <w:numFmt w:val="upperLetter"/>
      <w:pStyle w:val="NDScheduleTitle"/>
      <w:suff w:val="space"/>
      <w:lvlText w:val="Schedule %1."/>
      <w:lvlJc w:val="left"/>
      <w:pPr>
        <w:ind w:left="360" w:hanging="360"/>
      </w:pPr>
      <w:rPr>
        <w:rFonts w:hint="default"/>
        <w:b/>
        <w:i w:val="0"/>
        <w:caps/>
      </w:rPr>
    </w:lvl>
    <w:lvl w:ilvl="1">
      <w:start w:val="1"/>
      <w:numFmt w:val="decimal"/>
      <w:lvlText w:val="Schedule %2."/>
      <w:lvlJc w:val="left"/>
      <w:pPr>
        <w:tabs>
          <w:tab w:val="num" w:pos="709"/>
        </w:tabs>
        <w:ind w:left="709" w:hanging="709"/>
      </w:pPr>
      <w:rPr>
        <w:rFonts w:hint="default"/>
        <w:b/>
        <w:i w:val="0"/>
        <w:caps/>
      </w:rPr>
    </w:lvl>
    <w:lvl w:ilvl="2">
      <w:start w:val="1"/>
      <w:numFmt w:val="decimal"/>
      <w:lvlText w:val="%2.%3."/>
      <w:lvlJc w:val="left"/>
      <w:pPr>
        <w:tabs>
          <w:tab w:val="num" w:pos="709"/>
        </w:tabs>
        <w:ind w:left="709" w:hanging="709"/>
      </w:pPr>
      <w:rPr>
        <w:rFonts w:hint="default"/>
      </w:rPr>
    </w:lvl>
    <w:lvl w:ilvl="3">
      <w:start w:val="1"/>
      <w:numFmt w:val="decimal"/>
      <w:lvlText w:val="%2.%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0D0683"/>
    <w:multiLevelType w:val="multilevel"/>
    <w:tmpl w:val="8EC0F5B8"/>
    <w:styleLink w:val="ListNDNotarial"/>
    <w:lvl w:ilvl="0">
      <w:start w:val="1"/>
      <w:numFmt w:val="decimal"/>
      <w:suff w:val="nothing"/>
      <w:lvlText w:val="Artikel %1"/>
      <w:lvlJc w:val="left"/>
      <w:pPr>
        <w:ind w:left="709" w:hanging="709"/>
      </w:pPr>
      <w:rPr>
        <w:rFonts w:hint="default"/>
        <w:b/>
        <w:i w:val="0"/>
        <w:caps w:val="0"/>
      </w:rPr>
    </w:lvl>
    <w:lvl w:ilvl="1">
      <w:start w:val="1"/>
      <w:numFmt w:val="decimal"/>
      <w:lvlText w:val="%1.%2"/>
      <w:lvlJc w:val="left"/>
      <w:pPr>
        <w:tabs>
          <w:tab w:val="num" w:pos="709"/>
        </w:tabs>
        <w:ind w:left="709" w:hanging="709"/>
      </w:pPr>
      <w:rPr>
        <w:rFonts w:hint="default"/>
        <w:b/>
        <w:i w:val="0"/>
        <w:caps w:val="0"/>
      </w:rPr>
    </w:lvl>
    <w:lvl w:ilvl="2">
      <w:start w:val="1"/>
      <w:numFmt w:val="lowerLetter"/>
      <w:lvlText w:val="%3."/>
      <w:lvlJc w:val="left"/>
      <w:pPr>
        <w:tabs>
          <w:tab w:val="num" w:pos="1418"/>
        </w:tabs>
        <w:ind w:left="1418" w:hanging="709"/>
      </w:pPr>
      <w:rPr>
        <w:rFonts w:hint="default"/>
        <w:b/>
        <w:i w:val="0"/>
        <w:caps w:val="0"/>
      </w:rPr>
    </w:lvl>
    <w:lvl w:ilvl="3">
      <w:start w:val="1"/>
      <w:numFmt w:val="lowerLetter"/>
      <w:lvlText w:val="%4."/>
      <w:lvlJc w:val="left"/>
      <w:pPr>
        <w:tabs>
          <w:tab w:val="num" w:pos="709"/>
        </w:tabs>
        <w:ind w:left="709" w:hanging="709"/>
      </w:pPr>
      <w:rPr>
        <w:rFonts w:hint="default"/>
        <w:b/>
        <w:i w:val="0"/>
        <w:cap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1B1221C"/>
    <w:multiLevelType w:val="multilevel"/>
    <w:tmpl w:val="5644D448"/>
    <w:numStyleLink w:val="ListNDVariantB"/>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0">
    <w:nsid w:val="35E141BF"/>
    <w:multiLevelType w:val="multilevel"/>
    <w:tmpl w:val="8AD0ECDA"/>
    <w:numStyleLink w:val="ListNDVariantA"/>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382D4513"/>
    <w:multiLevelType w:val="multilevel"/>
    <w:tmpl w:val="8AD0ECDA"/>
    <w:styleLink w:val="ListNDVariantA"/>
    <w:lvl w:ilvl="0">
      <w:start w:val="1"/>
      <w:numFmt w:val="upperLetter"/>
      <w:pStyle w:val="NDVariantA1"/>
      <w:lvlText w:val="%1."/>
      <w:lvlJc w:val="left"/>
      <w:pPr>
        <w:tabs>
          <w:tab w:val="num" w:pos="709"/>
        </w:tabs>
        <w:ind w:left="709" w:hanging="709"/>
      </w:pPr>
      <w:rPr>
        <w:rFonts w:hint="default"/>
      </w:rPr>
    </w:lvl>
    <w:lvl w:ilvl="1">
      <w:start w:val="1"/>
      <w:numFmt w:val="lowerLetter"/>
      <w:pStyle w:val="NDVariantA2"/>
      <w:lvlText w:val="%2."/>
      <w:lvlJc w:val="left"/>
      <w:pPr>
        <w:tabs>
          <w:tab w:val="num" w:pos="1418"/>
        </w:tabs>
        <w:ind w:left="1418" w:hanging="709"/>
      </w:pPr>
      <w:rPr>
        <w:rFonts w:hint="default"/>
      </w:rPr>
    </w:lvl>
    <w:lvl w:ilvl="2">
      <w:start w:val="1"/>
      <w:numFmt w:val="lowerRoman"/>
      <w:pStyle w:val="NDVariantA3"/>
      <w:lvlText w:val="%3."/>
      <w:lvlJc w:val="left"/>
      <w:pPr>
        <w:tabs>
          <w:tab w:val="num" w:pos="2126"/>
        </w:tabs>
        <w:ind w:left="2126" w:hanging="708"/>
      </w:pPr>
      <w:rPr>
        <w:rFonts w:hint="default"/>
      </w:rPr>
    </w:lvl>
    <w:lvl w:ilvl="3">
      <w:start w:val="1"/>
      <w:numFmt w:val="bullet"/>
      <w:pStyle w:val="NDVariantA4"/>
      <w:lvlText w:val=""/>
      <w:lvlJc w:val="left"/>
      <w:pPr>
        <w:tabs>
          <w:tab w:val="num" w:pos="2126"/>
        </w:tabs>
        <w:ind w:left="2126" w:hanging="708"/>
      </w:pPr>
      <w:rPr>
        <w:rFonts w:ascii="Symbol" w:hAnsi="Symbol" w:hint="default"/>
      </w:rPr>
    </w:lvl>
    <w:lvl w:ilvl="4">
      <w:start w:val="1"/>
      <w:numFmt w:val="bullet"/>
      <w:pStyle w:val="NDVariantA5"/>
      <w:lvlText w:val="-"/>
      <w:lvlJc w:val="left"/>
      <w:pPr>
        <w:tabs>
          <w:tab w:val="num" w:pos="2835"/>
        </w:tabs>
        <w:ind w:left="2835" w:hanging="709"/>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D256963"/>
    <w:multiLevelType w:val="multilevel"/>
    <w:tmpl w:val="5644D448"/>
    <w:styleLink w:val="ListNDVariantB"/>
    <w:lvl w:ilvl="0">
      <w:start w:val="1"/>
      <w:numFmt w:val="decimal"/>
      <w:pStyle w:val="NDVariantB1"/>
      <w:lvlText w:val="%1."/>
      <w:lvlJc w:val="left"/>
      <w:pPr>
        <w:tabs>
          <w:tab w:val="num" w:pos="-31680"/>
        </w:tabs>
        <w:ind w:left="709" w:hanging="709"/>
      </w:pPr>
      <w:rPr>
        <w:rFonts w:hint="default"/>
      </w:rPr>
    </w:lvl>
    <w:lvl w:ilvl="1">
      <w:start w:val="1"/>
      <w:numFmt w:val="decimal"/>
      <w:pStyle w:val="NDVariantB2"/>
      <w:lvlText w:val="%1.%2"/>
      <w:lvlJc w:val="left"/>
      <w:pPr>
        <w:tabs>
          <w:tab w:val="num" w:pos="709"/>
        </w:tabs>
        <w:ind w:left="709" w:hanging="709"/>
      </w:pPr>
      <w:rPr>
        <w:rFonts w:hint="default"/>
      </w:rPr>
    </w:lvl>
    <w:lvl w:ilvl="2">
      <w:start w:val="1"/>
      <w:numFmt w:val="decimal"/>
      <w:pStyle w:val="NDVariantB3"/>
      <w:lvlText w:val="%1.%2.%3"/>
      <w:lvlJc w:val="left"/>
      <w:pPr>
        <w:tabs>
          <w:tab w:val="num" w:pos="709"/>
        </w:tabs>
        <w:ind w:left="709" w:hanging="709"/>
      </w:pPr>
      <w:rPr>
        <w:rFonts w:hint="default"/>
      </w:rPr>
    </w:lvl>
    <w:lvl w:ilvl="3">
      <w:start w:val="1"/>
      <w:numFmt w:val="lowerLetter"/>
      <w:pStyle w:val="NDVariantB4"/>
      <w:lvlText w:val="%4."/>
      <w:lvlJc w:val="left"/>
      <w:pPr>
        <w:tabs>
          <w:tab w:val="num" w:pos="1418"/>
        </w:tabs>
        <w:ind w:left="1418" w:hanging="709"/>
      </w:pPr>
      <w:rPr>
        <w:rFonts w:hint="default"/>
      </w:rPr>
    </w:lvl>
    <w:lvl w:ilvl="4">
      <w:start w:val="1"/>
      <w:numFmt w:val="lowerRoman"/>
      <w:pStyle w:val="NDVariantB5"/>
      <w:lvlText w:val="%5."/>
      <w:lvlJc w:val="left"/>
      <w:pPr>
        <w:tabs>
          <w:tab w:val="num" w:pos="2126"/>
        </w:tabs>
        <w:ind w:left="2126"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CC47F4"/>
    <w:multiLevelType w:val="hybridMultilevel"/>
    <w:tmpl w:val="8A0EE49C"/>
    <w:lvl w:ilvl="0">
      <w:start w:val="1"/>
      <w:numFmt w:val="bullet"/>
      <w:pStyle w:val="NDBullet"/>
      <w:lvlText w:val=""/>
      <w:lvlJc w:val="left"/>
      <w:pPr>
        <w:ind w:left="709" w:hanging="709"/>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
    <w:nsid w:val="467B0F0D"/>
    <w:multiLevelType w:val="multilevel"/>
    <w:tmpl w:val="B6AC70F0"/>
    <w:numStyleLink w:val="ListNDStandar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47740231"/>
    <w:multiLevelType w:val="multilevel"/>
    <w:tmpl w:val="04826000"/>
    <w:lvl w:ilvl="0">
      <w:start w:val="1"/>
      <w:numFmt w:val="decimal"/>
      <w:lvlText w:val="%1."/>
      <w:lvlJc w:val="left"/>
      <w:pPr>
        <w:ind w:left="468" w:hanging="360"/>
      </w:pPr>
      <w:rPr>
        <w:rFonts w:ascii="Times New Roman" w:hAnsi="Times New Roman" w:cs="Times New Roman" w:hint="default"/>
        <w:b w:val="0"/>
        <w:bCs w:val="0"/>
        <w:spacing w:val="-7"/>
        <w:w w:val="100"/>
        <w:sz w:val="22"/>
        <w:szCs w:val="22"/>
      </w:rPr>
    </w:lvl>
    <w:lvl w:ilvl="1">
      <w:start w:val="1"/>
      <w:numFmt w:val="decimal"/>
      <w:lvlText w:val="%2."/>
      <w:lvlJc w:val="left"/>
      <w:pPr>
        <w:ind w:left="1115" w:hanging="428"/>
      </w:pPr>
      <w:rPr>
        <w:rFonts w:ascii="Arial" w:hAnsi="Arial" w:cs="Arial"/>
        <w:b w:val="0"/>
        <w:bCs w:val="0"/>
        <w:spacing w:val="-1"/>
        <w:w w:val="100"/>
        <w:sz w:val="22"/>
        <w:szCs w:val="22"/>
      </w:rPr>
    </w:lvl>
    <w:lvl w:ilvl="2">
      <w:start w:val="0"/>
      <w:numFmt w:val="bullet"/>
      <w:lvlText w:val="•"/>
      <w:lvlJc w:val="left"/>
      <w:pPr>
        <w:ind w:left="1960" w:hanging="428"/>
      </w:pPr>
    </w:lvl>
    <w:lvl w:ilvl="3">
      <w:start w:val="0"/>
      <w:numFmt w:val="bullet"/>
      <w:lvlText w:val="•"/>
      <w:lvlJc w:val="left"/>
      <w:pPr>
        <w:ind w:left="2801" w:hanging="428"/>
      </w:pPr>
    </w:lvl>
    <w:lvl w:ilvl="4">
      <w:start w:val="0"/>
      <w:numFmt w:val="bullet"/>
      <w:lvlText w:val="•"/>
      <w:lvlJc w:val="left"/>
      <w:pPr>
        <w:ind w:left="3642" w:hanging="428"/>
      </w:pPr>
    </w:lvl>
    <w:lvl w:ilvl="5">
      <w:start w:val="0"/>
      <w:numFmt w:val="bullet"/>
      <w:lvlText w:val="•"/>
      <w:lvlJc w:val="left"/>
      <w:pPr>
        <w:ind w:left="4482" w:hanging="428"/>
      </w:pPr>
    </w:lvl>
    <w:lvl w:ilvl="6">
      <w:start w:val="0"/>
      <w:numFmt w:val="bullet"/>
      <w:lvlText w:val="•"/>
      <w:lvlJc w:val="left"/>
      <w:pPr>
        <w:ind w:left="5323" w:hanging="428"/>
      </w:pPr>
    </w:lvl>
    <w:lvl w:ilvl="7">
      <w:start w:val="0"/>
      <w:numFmt w:val="bullet"/>
      <w:lvlText w:val="•"/>
      <w:lvlJc w:val="left"/>
      <w:pPr>
        <w:ind w:left="6164" w:hanging="428"/>
      </w:pPr>
    </w:lvl>
    <w:lvl w:ilvl="8">
      <w:start w:val="0"/>
      <w:numFmt w:val="bullet"/>
      <w:lvlText w:val="•"/>
      <w:lvlJc w:val="left"/>
      <w:pPr>
        <w:ind w:left="7004" w:hanging="428"/>
      </w:pPr>
    </w:lvl>
  </w:abstractNum>
  <w:abstractNum w:abstractNumId="16">
    <w:nsid w:val="47EA200E"/>
    <w:multiLevelType w:val="multilevel"/>
    <w:tmpl w:val="0E74BE9A"/>
    <w:numStyleLink w:val="ListNDContinuous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5D695F01"/>
    <w:multiLevelType w:val="multilevel"/>
    <w:tmpl w:val="B6AC70F0"/>
    <w:styleLink w:val="ListNDStandard"/>
    <w:lvl w:ilvl="0">
      <w:start w:val="1"/>
      <w:numFmt w:val="decimal"/>
      <w:pStyle w:val="NDHeading1"/>
      <w:lvlText w:val="%1"/>
      <w:lvlJc w:val="left"/>
      <w:pPr>
        <w:tabs>
          <w:tab w:val="num" w:pos="709"/>
        </w:tabs>
        <w:ind w:left="709" w:hanging="709"/>
      </w:pPr>
      <w:rPr>
        <w:rFonts w:hint="default"/>
      </w:rPr>
    </w:lvl>
    <w:lvl w:ilvl="1">
      <w:start w:val="1"/>
      <w:numFmt w:val="decimal"/>
      <w:pStyle w:val="NDNumber2"/>
      <w:lvlText w:val="%1.%2"/>
      <w:lvlJc w:val="left"/>
      <w:pPr>
        <w:tabs>
          <w:tab w:val="num" w:pos="709"/>
        </w:tabs>
        <w:ind w:left="709" w:hanging="709"/>
      </w:pPr>
      <w:rPr>
        <w:rFonts w:hint="default"/>
      </w:rPr>
    </w:lvl>
    <w:lvl w:ilvl="2">
      <w:start w:val="1"/>
      <w:numFmt w:val="decimal"/>
      <w:pStyle w:val="NDNumber3"/>
      <w:lvlText w:val="%1.%2.%3"/>
      <w:lvlJc w:val="left"/>
      <w:pPr>
        <w:tabs>
          <w:tab w:val="num" w:pos="709"/>
        </w:tabs>
        <w:ind w:left="709" w:hanging="709"/>
      </w:pPr>
      <w:rPr>
        <w:rFonts w:hint="default"/>
      </w:rPr>
    </w:lvl>
    <w:lvl w:ilvl="3">
      <w:start w:val="1"/>
      <w:numFmt w:val="lowerLetter"/>
      <w:pStyle w:val="NDNumber4"/>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lowerRoman"/>
      <w:pStyle w:val="NDNumber5"/>
      <w:lvlText w:val="%6"/>
      <w:lvlJc w:val="left"/>
      <w:pPr>
        <w:tabs>
          <w:tab w:val="num" w:pos="1152"/>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678"/>
        </w:tabs>
        <w:ind w:left="4678" w:hanging="425"/>
      </w:pPr>
      <w:rPr>
        <w:rFonts w:hint="default"/>
      </w:rPr>
    </w:lvl>
  </w:abstractNum>
  <w:abstractNum w:abstractNumId="18">
    <w:nsid w:val="70B40038"/>
    <w:multiLevelType w:val="multilevel"/>
    <w:tmpl w:val="E2902C50"/>
    <w:name w:val="ND Notarial List"/>
    <w:lvl w:ilvl="0">
      <w:start w:val="1"/>
      <w:numFmt w:val="decimal"/>
      <w:pStyle w:val="NDNotarial1"/>
      <w:suff w:val="nothing"/>
      <w:lvlText w:val="Article %1"/>
      <w:lvlJc w:val="left"/>
      <w:pPr>
        <w:ind w:left="709" w:hanging="709"/>
      </w:pPr>
      <w:rPr>
        <w:rFonts w:hint="default"/>
        <w:b/>
        <w:i w:val="0"/>
        <w:caps w:val="0"/>
      </w:rPr>
    </w:lvl>
    <w:lvl w:ilvl="1">
      <w:start w:val="1"/>
      <w:numFmt w:val="lowerLetter"/>
      <w:lvlText w:val="%2)"/>
      <w:lvlJc w:val="left"/>
      <w:pPr>
        <w:ind w:left="720" w:hanging="360"/>
      </w:pPr>
      <w:rPr>
        <w:rFonts w:hint="default"/>
        <w:b/>
        <w:i w:val="0"/>
        <w:caps w:val="0"/>
      </w:rPr>
    </w:lvl>
    <w:lvl w:ilvl="2">
      <w:start w:val="1"/>
      <w:numFmt w:val="lowerRoman"/>
      <w:lvlText w:val="%3)"/>
      <w:lvlJc w:val="left"/>
      <w:pPr>
        <w:ind w:left="1080" w:hanging="360"/>
      </w:pPr>
      <w:rPr>
        <w:rFonts w:hint="default"/>
        <w:b/>
        <w:i w:val="0"/>
        <w:caps w:val="0"/>
      </w:rPr>
    </w:lvl>
    <w:lvl w:ilvl="3">
      <w:start w:val="1"/>
      <w:numFmt w:val="decimal"/>
      <w:lvlText w:val="(%4)"/>
      <w:lvlJc w:val="left"/>
      <w:pPr>
        <w:ind w:left="1440" w:hanging="360"/>
      </w:pPr>
      <w:rPr>
        <w:rFonts w:hint="default"/>
        <w:b/>
        <w:i w:val="0"/>
        <w:cap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7"/>
  </w:num>
  <w:num w:numId="3">
    <w:abstractNumId w:val="17"/>
  </w:num>
  <w:num w:numId="4">
    <w:abstractNumId w:val="12"/>
  </w:num>
  <w:num w:numId="5">
    <w:abstractNumId w:val="10"/>
  </w:num>
  <w:num w:numId="6">
    <w:abstractNumId w:val="8"/>
  </w:num>
  <w:num w:numId="7">
    <w:abstractNumId w:val="9"/>
  </w:num>
  <w:num w:numId="8">
    <w:abstractNumId w:val="13"/>
  </w:num>
  <w:num w:numId="9">
    <w:abstractNumId w:val="18"/>
  </w:num>
  <w:num w:numId="10">
    <w:abstractNumId w:val="6"/>
  </w:num>
  <w:num w:numId="11">
    <w:abstractNumId w:val="16"/>
  </w:num>
  <w:num w:numId="12">
    <w:abstractNumId w:val="14"/>
  </w:num>
  <w:num w:numId="13">
    <w:abstractNumId w:val="0"/>
  </w:num>
  <w:num w:numId="14">
    <w:abstractNumId w:val="15"/>
  </w:num>
  <w:num w:numId="15">
    <w:abstractNumId w:val="1"/>
  </w:num>
  <w:num w:numId="16">
    <w:abstractNumId w:val="2"/>
  </w:num>
  <w:num w:numId="17">
    <w:abstractNumId w:val="3"/>
  </w:num>
  <w:num w:numId="18">
    <w:abstractNumId w:val="4"/>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removePersonalInformation/>
  <w:removeDateAndTime/>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efaultTabStop w:val="720"/>
  <w:autoHyphenation/>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heading 1" w:uiPriority="1"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qFormat="1"/>
    <w:lsdException w:name="Body Text 3" w:semiHidden="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770C28"/>
  </w:style>
  <w:style w:type="paragraph" w:styleId="Heading1">
    <w:name w:val="heading 1"/>
    <w:basedOn w:val="Normal"/>
    <w:next w:val="Normal"/>
    <w:link w:val="Heading1Char"/>
    <w:uiPriority w:val="1"/>
    <w:qFormat/>
    <w:rsid w:val="00455A1A"/>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455A1A"/>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semiHidden/>
    <w:qFormat/>
    <w:rsid w:val="00455A1A"/>
    <w:pPr>
      <w:keepNext/>
      <w:keepLines/>
      <w:spacing w:before="120" w:after="0"/>
      <w:outlineLvl w:val="2"/>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64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0A064A"/>
    <w:rPr>
      <w:rFonts w:asciiTheme="majorHAnsi" w:eastAsiaTheme="majorEastAsia" w:hAnsiTheme="majorHAnsi" w:cstheme="majorBidi"/>
      <w:b/>
      <w:bCs/>
      <w:color w:val="4F81BD" w:themeColor="accent1"/>
      <w:sz w:val="24"/>
      <w:szCs w:val="26"/>
      <w:lang w:val="en-GB"/>
    </w:rPr>
  </w:style>
  <w:style w:type="character" w:customStyle="1" w:styleId="Heading3Char">
    <w:name w:val="Heading 3 Char"/>
    <w:basedOn w:val="DefaultParagraphFont"/>
    <w:link w:val="Heading3"/>
    <w:uiPriority w:val="9"/>
    <w:semiHidden/>
    <w:rsid w:val="000A064A"/>
    <w:rPr>
      <w:rFonts w:asciiTheme="majorHAnsi" w:eastAsiaTheme="majorEastAsia" w:hAnsiTheme="majorHAnsi" w:cstheme="majorBidi"/>
      <w:b/>
      <w:bCs/>
      <w:color w:val="1F497D" w:themeColor="text2"/>
      <w:lang w:val="en-GB"/>
    </w:rPr>
  </w:style>
  <w:style w:type="paragraph" w:styleId="Title">
    <w:name w:val="Title"/>
    <w:basedOn w:val="Normal"/>
    <w:next w:val="Normal"/>
    <w:link w:val="TitleChar"/>
    <w:uiPriority w:val="10"/>
    <w:semiHidden/>
    <w:qFormat/>
    <w:rsid w:val="0045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semiHidden/>
    <w:rsid w:val="000A064A"/>
    <w:rPr>
      <w:rFonts w:asciiTheme="majorHAnsi" w:eastAsiaTheme="majorEastAsia" w:hAnsiTheme="majorHAnsi" w:cstheme="majorBidi"/>
      <w:color w:val="17365D" w:themeColor="text2" w:themeShade="BF"/>
      <w:spacing w:val="5"/>
      <w:kern w:val="28"/>
      <w:sz w:val="36"/>
      <w:szCs w:val="52"/>
      <w:lang w:val="en-GB"/>
    </w:rPr>
  </w:style>
  <w:style w:type="paragraph" w:customStyle="1" w:styleId="NDHeading1">
    <w:name w:val="ND Heading 1"/>
    <w:basedOn w:val="BodyText"/>
    <w:next w:val="BodyText"/>
    <w:uiPriority w:val="9"/>
    <w:qFormat/>
    <w:rsid w:val="009F1CBB"/>
    <w:pPr>
      <w:numPr>
        <w:numId w:val="12"/>
      </w:numPr>
      <w:outlineLvl w:val="0"/>
    </w:pPr>
    <w:rPr>
      <w:rFonts w:eastAsia="Calibri"/>
      <w:b/>
      <w:caps/>
    </w:rPr>
  </w:style>
  <w:style w:type="paragraph" w:styleId="BodyText">
    <w:name w:val="Body Text"/>
    <w:aliases w:val="ND Body"/>
    <w:link w:val="BodyTextChar"/>
    <w:uiPriority w:val="1"/>
    <w:qFormat/>
    <w:rsid w:val="003C182A"/>
    <w:pPr>
      <w:widowControl w:val="0"/>
      <w:spacing w:after="0" w:line="300" w:lineRule="atLeast"/>
    </w:pPr>
    <w:rPr>
      <w:rFonts w:asciiTheme="minorHAnsi" w:hAnsiTheme="minorHAnsi"/>
    </w:rPr>
  </w:style>
  <w:style w:type="character" w:customStyle="1" w:styleId="BodyTextChar">
    <w:name w:val="Body Text Char"/>
    <w:aliases w:val="ND Body Char"/>
    <w:basedOn w:val="DefaultParagraphFont"/>
    <w:link w:val="BodyText"/>
    <w:uiPriority w:val="99"/>
    <w:rsid w:val="003C182A"/>
    <w:rPr>
      <w:rFonts w:asciiTheme="minorHAnsi" w:hAnsiTheme="minorHAnsi"/>
      <w:lang w:val="en-GB"/>
    </w:rPr>
  </w:style>
  <w:style w:type="paragraph" w:customStyle="1" w:styleId="NDVariantB1">
    <w:name w:val="ND Variant B 1"/>
    <w:basedOn w:val="BodyText"/>
    <w:next w:val="NDBodyIndent"/>
    <w:uiPriority w:val="21"/>
    <w:qFormat/>
    <w:rsid w:val="0006510A"/>
    <w:pPr>
      <w:keepNext/>
      <w:numPr>
        <w:numId w:val="7"/>
      </w:numPr>
      <w:outlineLvl w:val="0"/>
    </w:pPr>
    <w:rPr>
      <w:rFonts w:ascii="Times New Roman Bold" w:eastAsia="Times New Roman Bold" w:hAnsi="Times New Roman Bold"/>
      <w:b/>
      <w:caps/>
    </w:rPr>
  </w:style>
  <w:style w:type="paragraph" w:customStyle="1" w:styleId="NDScheduleTitle">
    <w:name w:val="ND Schedule Title"/>
    <w:basedOn w:val="BodyText"/>
    <w:next w:val="NDBodyIndent"/>
    <w:uiPriority w:val="23"/>
    <w:qFormat/>
    <w:rsid w:val="00880466"/>
    <w:pPr>
      <w:keepNext/>
      <w:numPr>
        <w:numId w:val="2"/>
      </w:numPr>
      <w:jc w:val="center"/>
      <w:outlineLvl w:val="0"/>
    </w:pPr>
    <w:rPr>
      <w:rFonts w:asciiTheme="majorHAnsi" w:hAnsiTheme="majorHAnsi"/>
      <w:b/>
      <w:caps/>
    </w:rPr>
  </w:style>
  <w:style w:type="paragraph" w:customStyle="1" w:styleId="NDNumber1">
    <w:name w:val="ND Number 1"/>
    <w:basedOn w:val="NDHeading1"/>
    <w:uiPriority w:val="9"/>
    <w:qFormat/>
    <w:rsid w:val="00236A64"/>
    <w:rPr>
      <w:b w:val="0"/>
      <w:caps w:val="0"/>
    </w:rPr>
  </w:style>
  <w:style w:type="paragraph" w:customStyle="1" w:styleId="NDNumber2">
    <w:name w:val="ND Number 2"/>
    <w:basedOn w:val="BodyText"/>
    <w:uiPriority w:val="9"/>
    <w:qFormat/>
    <w:rsid w:val="009F1CBB"/>
    <w:pPr>
      <w:numPr>
        <w:ilvl w:val="1"/>
        <w:numId w:val="12"/>
      </w:numPr>
    </w:pPr>
    <w:rPr>
      <w:rFonts w:eastAsia="Calibri"/>
    </w:rPr>
  </w:style>
  <w:style w:type="paragraph" w:customStyle="1" w:styleId="NDHeading2">
    <w:name w:val="ND Heading 2"/>
    <w:basedOn w:val="NDNumber2"/>
    <w:next w:val="BodyText"/>
    <w:uiPriority w:val="9"/>
    <w:qFormat/>
    <w:rsid w:val="00FD13CA"/>
    <w:pPr>
      <w:outlineLvl w:val="1"/>
    </w:pPr>
    <w:rPr>
      <w:b/>
    </w:rPr>
  </w:style>
  <w:style w:type="paragraph" w:customStyle="1" w:styleId="NDNumber3">
    <w:name w:val="ND Number 3"/>
    <w:basedOn w:val="BodyText"/>
    <w:uiPriority w:val="9"/>
    <w:qFormat/>
    <w:rsid w:val="009F1CBB"/>
    <w:pPr>
      <w:numPr>
        <w:ilvl w:val="2"/>
        <w:numId w:val="12"/>
      </w:numPr>
    </w:pPr>
    <w:rPr>
      <w:rFonts w:eastAsia="Calibri"/>
    </w:rPr>
  </w:style>
  <w:style w:type="paragraph" w:customStyle="1" w:styleId="NDHeading3">
    <w:name w:val="ND Heading 3"/>
    <w:basedOn w:val="NDNumber3"/>
    <w:next w:val="BodyText"/>
    <w:uiPriority w:val="9"/>
    <w:qFormat/>
    <w:rsid w:val="00FD13CA"/>
    <w:pPr>
      <w:outlineLvl w:val="2"/>
    </w:pPr>
    <w:rPr>
      <w:b/>
    </w:rPr>
  </w:style>
  <w:style w:type="paragraph" w:customStyle="1" w:styleId="Level7Number">
    <w:name w:val="Level 7 Number"/>
    <w:basedOn w:val="BodyText"/>
    <w:uiPriority w:val="9"/>
    <w:semiHidden/>
    <w:rsid w:val="00372FF0"/>
    <w:rPr>
      <w:rFonts w:eastAsia="SimSun" w:cs="Times New Roman"/>
      <w:szCs w:val="24"/>
      <w:lang w:eastAsia="zh-CN"/>
    </w:rPr>
  </w:style>
  <w:style w:type="paragraph" w:customStyle="1" w:styleId="Level8Number">
    <w:name w:val="Level 8 Number"/>
    <w:basedOn w:val="BodyText"/>
    <w:uiPriority w:val="9"/>
    <w:semiHidden/>
    <w:rsid w:val="00372FF0"/>
    <w:rPr>
      <w:rFonts w:eastAsia="SimSun" w:cs="Times New Roman"/>
      <w:szCs w:val="24"/>
      <w:lang w:eastAsia="zh-CN"/>
    </w:rPr>
  </w:style>
  <w:style w:type="paragraph" w:customStyle="1" w:styleId="Level9Number">
    <w:name w:val="Level 9 Number"/>
    <w:basedOn w:val="BodyText"/>
    <w:uiPriority w:val="9"/>
    <w:semiHidden/>
    <w:rsid w:val="00372FF0"/>
    <w:rPr>
      <w:rFonts w:eastAsia="SimSun" w:cs="Times New Roman"/>
      <w:szCs w:val="24"/>
      <w:lang w:eastAsia="zh-CN"/>
    </w:rPr>
  </w:style>
  <w:style w:type="paragraph" w:customStyle="1" w:styleId="NDNumber4">
    <w:name w:val="ND Number 4"/>
    <w:basedOn w:val="BodyText"/>
    <w:uiPriority w:val="9"/>
    <w:qFormat/>
    <w:rsid w:val="009F1CBB"/>
    <w:pPr>
      <w:numPr>
        <w:ilvl w:val="3"/>
        <w:numId w:val="12"/>
      </w:numPr>
    </w:pPr>
    <w:rPr>
      <w:rFonts w:eastAsia="Calibri"/>
    </w:rPr>
  </w:style>
  <w:style w:type="paragraph" w:customStyle="1" w:styleId="NDHeading4">
    <w:name w:val="ND Heading 4"/>
    <w:basedOn w:val="NDNumber4"/>
    <w:next w:val="BodyText"/>
    <w:uiPriority w:val="9"/>
    <w:qFormat/>
    <w:rsid w:val="00FD13CA"/>
    <w:pPr>
      <w:tabs>
        <w:tab w:val="left" w:pos="709"/>
        <w:tab w:val="clear" w:pos="1418"/>
      </w:tabs>
      <w:ind w:left="709"/>
      <w:outlineLvl w:val="3"/>
    </w:pPr>
    <w:rPr>
      <w:b/>
    </w:rPr>
  </w:style>
  <w:style w:type="paragraph" w:customStyle="1" w:styleId="NDNumber5">
    <w:name w:val="ND Number 5"/>
    <w:basedOn w:val="BodyText"/>
    <w:uiPriority w:val="9"/>
    <w:qFormat/>
    <w:rsid w:val="009F1CBB"/>
    <w:pPr>
      <w:numPr>
        <w:ilvl w:val="5"/>
        <w:numId w:val="12"/>
      </w:numPr>
    </w:pPr>
    <w:rPr>
      <w:rFonts w:eastAsia="Calibri"/>
    </w:rPr>
  </w:style>
  <w:style w:type="paragraph" w:customStyle="1" w:styleId="NDVariantA1">
    <w:name w:val="ND Variant A 1"/>
    <w:basedOn w:val="BodyText"/>
    <w:uiPriority w:val="19"/>
    <w:qFormat/>
    <w:rsid w:val="00823E2E"/>
    <w:pPr>
      <w:numPr>
        <w:numId w:val="5"/>
      </w:numPr>
    </w:pPr>
  </w:style>
  <w:style w:type="paragraph" w:customStyle="1" w:styleId="NDVariantA2">
    <w:name w:val="ND Variant A 2"/>
    <w:basedOn w:val="NDVariantA1"/>
    <w:uiPriority w:val="19"/>
    <w:qFormat/>
    <w:rsid w:val="00AA14F4"/>
    <w:pPr>
      <w:numPr>
        <w:ilvl w:val="1"/>
      </w:numPr>
    </w:pPr>
  </w:style>
  <w:style w:type="paragraph" w:customStyle="1" w:styleId="NDVariantA3">
    <w:name w:val="ND Variant A 3"/>
    <w:basedOn w:val="NDVariantA2"/>
    <w:uiPriority w:val="19"/>
    <w:qFormat/>
    <w:rsid w:val="00AA14F4"/>
    <w:pPr>
      <w:numPr>
        <w:ilvl w:val="2"/>
      </w:numPr>
    </w:pPr>
  </w:style>
  <w:style w:type="paragraph" w:customStyle="1" w:styleId="NDVariantA4">
    <w:name w:val="ND Variant A 4"/>
    <w:basedOn w:val="NDVariantA3"/>
    <w:uiPriority w:val="19"/>
    <w:qFormat/>
    <w:rsid w:val="00AA14F4"/>
    <w:pPr>
      <w:numPr>
        <w:ilvl w:val="3"/>
      </w:numPr>
    </w:pPr>
  </w:style>
  <w:style w:type="numbering" w:customStyle="1" w:styleId="ListNDVariantA">
    <w:name w:val="List ND Variant A"/>
    <w:uiPriority w:val="99"/>
    <w:rsid w:val="00823E2E"/>
    <w:pPr>
      <w:numPr>
        <w:numId w:val="1"/>
      </w:numPr>
    </w:pPr>
  </w:style>
  <w:style w:type="paragraph" w:customStyle="1" w:styleId="NDVariantA5">
    <w:name w:val="ND Variant A 5"/>
    <w:basedOn w:val="BodyText"/>
    <w:uiPriority w:val="19"/>
    <w:qFormat/>
    <w:rsid w:val="00823E2E"/>
    <w:pPr>
      <w:numPr>
        <w:ilvl w:val="4"/>
        <w:numId w:val="5"/>
      </w:numPr>
    </w:pPr>
  </w:style>
  <w:style w:type="paragraph" w:customStyle="1" w:styleId="NDSchedule1Heading">
    <w:name w:val="ND Schedule 1 Heading"/>
    <w:basedOn w:val="Normal"/>
    <w:next w:val="NDBodyIndent"/>
    <w:uiPriority w:val="24"/>
    <w:qFormat/>
    <w:rsid w:val="00880466"/>
    <w:pPr>
      <w:tabs>
        <w:tab w:val="num" w:pos="709"/>
      </w:tabs>
      <w:spacing w:after="0" w:line="300" w:lineRule="exact"/>
      <w:ind w:left="709" w:hanging="709"/>
      <w:outlineLvl w:val="0"/>
    </w:pPr>
    <w:rPr>
      <w:rFonts w:asciiTheme="majorHAnsi" w:hAnsiTheme="majorHAnsi"/>
      <w:b/>
      <w:caps/>
    </w:rPr>
  </w:style>
  <w:style w:type="numbering" w:customStyle="1" w:styleId="ListNDSchedule">
    <w:name w:val="List ND Schedule"/>
    <w:uiPriority w:val="99"/>
    <w:rsid w:val="00880466"/>
    <w:pPr>
      <w:numPr>
        <w:numId w:val="2"/>
      </w:numPr>
    </w:pPr>
  </w:style>
  <w:style w:type="paragraph" w:customStyle="1" w:styleId="NDTitle1">
    <w:name w:val="ND Title 1"/>
    <w:basedOn w:val="BodyText"/>
    <w:next w:val="BodyText"/>
    <w:uiPriority w:val="3"/>
    <w:qFormat/>
    <w:rsid w:val="00907396"/>
    <w:pPr>
      <w:keepNext/>
      <w:spacing w:after="300"/>
      <w:jc w:val="center"/>
      <w:outlineLvl w:val="0"/>
    </w:pPr>
    <w:rPr>
      <w:rFonts w:asciiTheme="majorHAnsi" w:hAnsiTheme="majorHAnsi"/>
      <w:b/>
      <w:caps/>
      <w:u w:val="single"/>
    </w:rPr>
  </w:style>
  <w:style w:type="paragraph" w:customStyle="1" w:styleId="NDTitle2">
    <w:name w:val="ND Title 2"/>
    <w:basedOn w:val="BodyText"/>
    <w:next w:val="BodyText"/>
    <w:uiPriority w:val="3"/>
    <w:qFormat/>
    <w:rsid w:val="00907396"/>
    <w:pPr>
      <w:keepNext/>
      <w:spacing w:after="300"/>
      <w:outlineLvl w:val="0"/>
    </w:pPr>
    <w:rPr>
      <w:rFonts w:asciiTheme="majorHAnsi" w:hAnsiTheme="majorHAnsi"/>
      <w:b/>
      <w:caps/>
    </w:rPr>
  </w:style>
  <w:style w:type="numbering" w:customStyle="1" w:styleId="ListNDContinuousNumbering">
    <w:name w:val="List ND Continuous Numbering"/>
    <w:uiPriority w:val="99"/>
    <w:rsid w:val="00C33011"/>
    <w:pPr>
      <w:numPr>
        <w:numId w:val="10"/>
      </w:numPr>
    </w:pPr>
  </w:style>
  <w:style w:type="table" w:styleId="TableGrid">
    <w:name w:val="Table Grid"/>
    <w:basedOn w:val="TableNormal"/>
    <w:uiPriority w:val="59"/>
    <w:rsid w:val="00B8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DStandard">
    <w:name w:val="List ND Standard"/>
    <w:uiPriority w:val="99"/>
    <w:rsid w:val="009F1CBB"/>
    <w:pPr>
      <w:numPr>
        <w:numId w:val="3"/>
      </w:numPr>
    </w:pPr>
  </w:style>
  <w:style w:type="paragraph" w:customStyle="1" w:styleId="NDVariantB2">
    <w:name w:val="ND Variant B 2"/>
    <w:basedOn w:val="BodyText"/>
    <w:next w:val="NDBodyIndent"/>
    <w:uiPriority w:val="21"/>
    <w:qFormat/>
    <w:rsid w:val="0006510A"/>
    <w:pPr>
      <w:numPr>
        <w:ilvl w:val="1"/>
        <w:numId w:val="7"/>
      </w:numPr>
    </w:pPr>
    <w:rPr>
      <w:b/>
    </w:rPr>
  </w:style>
  <w:style w:type="paragraph" w:customStyle="1" w:styleId="NDVariantB3">
    <w:name w:val="ND Variant B 3"/>
    <w:basedOn w:val="BodyText"/>
    <w:next w:val="NDBodyIndent"/>
    <w:uiPriority w:val="21"/>
    <w:qFormat/>
    <w:rsid w:val="0006510A"/>
    <w:pPr>
      <w:numPr>
        <w:ilvl w:val="2"/>
        <w:numId w:val="7"/>
      </w:numPr>
    </w:pPr>
    <w:rPr>
      <w:b/>
    </w:rPr>
  </w:style>
  <w:style w:type="paragraph" w:customStyle="1" w:styleId="NDVariantB4">
    <w:name w:val="ND Variant B 4"/>
    <w:basedOn w:val="BodyText"/>
    <w:uiPriority w:val="21"/>
    <w:qFormat/>
    <w:rsid w:val="0006510A"/>
    <w:pPr>
      <w:numPr>
        <w:ilvl w:val="3"/>
        <w:numId w:val="7"/>
      </w:numPr>
    </w:pPr>
  </w:style>
  <w:style w:type="paragraph" w:customStyle="1" w:styleId="NDVariantB5">
    <w:name w:val="ND Variant B 5"/>
    <w:basedOn w:val="BodyText"/>
    <w:uiPriority w:val="21"/>
    <w:qFormat/>
    <w:rsid w:val="0006510A"/>
    <w:pPr>
      <w:numPr>
        <w:ilvl w:val="4"/>
        <w:numId w:val="7"/>
      </w:numPr>
    </w:pPr>
  </w:style>
  <w:style w:type="numbering" w:customStyle="1" w:styleId="ListNDVariantB">
    <w:name w:val="List ND Variant B"/>
    <w:uiPriority w:val="99"/>
    <w:rsid w:val="0006510A"/>
    <w:pPr>
      <w:numPr>
        <w:numId w:val="4"/>
      </w:numPr>
    </w:pPr>
  </w:style>
  <w:style w:type="paragraph" w:customStyle="1" w:styleId="NDNotarial1">
    <w:name w:val="ND Notarial 1"/>
    <w:basedOn w:val="BodyText"/>
    <w:next w:val="BodyText"/>
    <w:uiPriority w:val="22"/>
    <w:qFormat/>
    <w:rsid w:val="003C182A"/>
    <w:pPr>
      <w:numPr>
        <w:numId w:val="9"/>
      </w:numPr>
      <w:outlineLvl w:val="0"/>
    </w:pPr>
    <w:rPr>
      <w:rFonts w:eastAsia="Times New Roman Bold" w:asciiTheme="majorHAnsi" w:hAnsiTheme="majorHAnsi"/>
      <w:b/>
      <w:caps/>
    </w:rPr>
  </w:style>
  <w:style w:type="paragraph" w:customStyle="1" w:styleId="NDNotarial2">
    <w:name w:val="ND Notarial 2"/>
    <w:basedOn w:val="BodyText"/>
    <w:next w:val="BodyText"/>
    <w:uiPriority w:val="22"/>
    <w:qFormat/>
    <w:rsid w:val="00127BA6"/>
    <w:pPr>
      <w:outlineLvl w:val="1"/>
    </w:pPr>
  </w:style>
  <w:style w:type="paragraph" w:customStyle="1" w:styleId="NDNotarial3">
    <w:name w:val="ND Notarial 3"/>
    <w:basedOn w:val="BodyText"/>
    <w:uiPriority w:val="22"/>
    <w:qFormat/>
    <w:rsid w:val="00127BA6"/>
  </w:style>
  <w:style w:type="paragraph" w:customStyle="1" w:styleId="NDNotarial4">
    <w:name w:val="ND Notarial 4"/>
    <w:basedOn w:val="BodyText"/>
    <w:uiPriority w:val="22"/>
    <w:qFormat/>
    <w:rsid w:val="00127BA6"/>
  </w:style>
  <w:style w:type="numbering" w:customStyle="1" w:styleId="ListNDNotarial">
    <w:name w:val="List ND Notarial"/>
    <w:uiPriority w:val="99"/>
    <w:rsid w:val="00127BA6"/>
    <w:pPr>
      <w:numPr>
        <w:numId w:val="6"/>
      </w:numPr>
    </w:pPr>
  </w:style>
  <w:style w:type="paragraph" w:customStyle="1" w:styleId="NDBodyIndent">
    <w:name w:val="ND Body Indent"/>
    <w:basedOn w:val="BodyText"/>
    <w:rsid w:val="00264A79"/>
    <w:pPr>
      <w:ind w:left="709"/>
    </w:pPr>
  </w:style>
  <w:style w:type="paragraph" w:customStyle="1" w:styleId="NDBullet">
    <w:name w:val="ND Bullet"/>
    <w:basedOn w:val="BodyText"/>
    <w:qFormat/>
    <w:rsid w:val="008E0D41"/>
    <w:pPr>
      <w:numPr>
        <w:numId w:val="8"/>
      </w:numPr>
      <w:tabs>
        <w:tab w:val="left" w:pos="709"/>
      </w:tabs>
    </w:pPr>
  </w:style>
  <w:style w:type="paragraph" w:styleId="Header">
    <w:name w:val="header"/>
    <w:basedOn w:val="Normal"/>
    <w:link w:val="HeaderChar"/>
    <w:uiPriority w:val="99"/>
    <w:rsid w:val="00814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00"/>
    <w:rPr>
      <w:lang w:val="en-GB"/>
    </w:rPr>
  </w:style>
  <w:style w:type="paragraph" w:styleId="Footer">
    <w:name w:val="footer"/>
    <w:basedOn w:val="Normal"/>
    <w:link w:val="FooterChar"/>
    <w:uiPriority w:val="99"/>
    <w:semiHidden/>
    <w:rsid w:val="00C67306"/>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semiHidden/>
    <w:rsid w:val="00D21700"/>
    <w:rPr>
      <w:sz w:val="16"/>
      <w:lang w:val="en-GB"/>
    </w:rPr>
  </w:style>
  <w:style w:type="paragraph" w:customStyle="1" w:styleId="Standard">
    <w:name w:val="Standard"/>
    <w:basedOn w:val="Normal"/>
    <w:semiHidden/>
    <w:rsid w:val="00793CF3"/>
    <w:pPr>
      <w:spacing w:after="0" w:line="300" w:lineRule="exact"/>
    </w:pPr>
    <w:rPr>
      <w:rFonts w:eastAsia="Times New Roman" w:cs="Times New Roman"/>
      <w:szCs w:val="20"/>
      <w:lang w:eastAsia="nl-NL"/>
    </w:rPr>
  </w:style>
  <w:style w:type="paragraph" w:customStyle="1" w:styleId="File">
    <w:name w:val="File"/>
    <w:basedOn w:val="Normal"/>
    <w:semiHidden/>
    <w:rsid w:val="00793CF3"/>
    <w:pPr>
      <w:spacing w:after="0" w:line="300" w:lineRule="exact"/>
    </w:pPr>
    <w:rPr>
      <w:rFonts w:eastAsia="Times New Roman" w:cs="Times New Roman"/>
      <w:szCs w:val="20"/>
      <w:lang w:eastAsia="nl-NL"/>
    </w:rPr>
  </w:style>
  <w:style w:type="paragraph" w:styleId="FootnoteText">
    <w:name w:val="footnote text"/>
    <w:basedOn w:val="Normal"/>
    <w:link w:val="FootnoteTextChar"/>
    <w:uiPriority w:val="99"/>
    <w:semiHidden/>
    <w:unhideWhenUsed/>
    <w:rsid w:val="00315353"/>
    <w:pPr>
      <w:spacing w:after="0" w:line="240" w:lineRule="auto"/>
      <w:ind w:left="102" w:hanging="102"/>
    </w:pPr>
    <w:rPr>
      <w:sz w:val="16"/>
      <w:szCs w:val="20"/>
    </w:rPr>
  </w:style>
  <w:style w:type="character" w:customStyle="1" w:styleId="FootnoteTextChar">
    <w:name w:val="Footnote Text Char"/>
    <w:basedOn w:val="DefaultParagraphFont"/>
    <w:link w:val="FootnoteText"/>
    <w:uiPriority w:val="99"/>
    <w:semiHidden/>
    <w:rsid w:val="00315353"/>
    <w:rPr>
      <w:sz w:val="16"/>
      <w:szCs w:val="20"/>
      <w:lang w:val="en-GB"/>
    </w:rPr>
  </w:style>
  <w:style w:type="paragraph" w:customStyle="1" w:styleId="NDCitation">
    <w:name w:val="ND Citation"/>
    <w:basedOn w:val="BodyText"/>
    <w:uiPriority w:val="1"/>
    <w:rsid w:val="003754EF"/>
    <w:pPr>
      <w:ind w:left="709"/>
    </w:pPr>
    <w:rPr>
      <w:i/>
    </w:rPr>
  </w:style>
  <w:style w:type="paragraph" w:customStyle="1" w:styleId="NDNotarialTitle">
    <w:name w:val="ND Notarial Title"/>
    <w:basedOn w:val="BodyText"/>
    <w:next w:val="BodyText"/>
    <w:uiPriority w:val="24"/>
    <w:qFormat/>
    <w:rsid w:val="00F93004"/>
    <w:pPr>
      <w:tabs>
        <w:tab w:val="num" w:pos="709"/>
      </w:tabs>
      <w:outlineLvl w:val="0"/>
    </w:pPr>
    <w:rPr>
      <w:rFonts w:ascii="Times New Roman" w:eastAsia="Times New Roman" w:hAnsi="Times New Roman" w:cs="Times New Roman"/>
      <w:b/>
      <w:caps/>
      <w:lang w:eastAsia="nl-NL"/>
    </w:rPr>
  </w:style>
  <w:style w:type="paragraph" w:styleId="BalloonText">
    <w:name w:val="Balloon Text"/>
    <w:basedOn w:val="Normal"/>
    <w:link w:val="BalloonTextChar"/>
    <w:uiPriority w:val="99"/>
    <w:semiHidden/>
    <w:unhideWhenUsed/>
    <w:rsid w:val="00C3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1"/>
    <w:rPr>
      <w:rFonts w:ascii="Tahoma" w:hAnsi="Tahoma" w:cs="Tahoma"/>
      <w:sz w:val="16"/>
      <w:szCs w:val="16"/>
      <w:lang w:val="en-GB"/>
    </w:rPr>
  </w:style>
  <w:style w:type="paragraph" w:customStyle="1" w:styleId="NDContinuous">
    <w:name w:val="ND Continuous"/>
    <w:basedOn w:val="BodyText"/>
    <w:uiPriority w:val="1"/>
    <w:rsid w:val="00C33011"/>
    <w:pPr>
      <w:numPr>
        <w:numId w:val="11"/>
      </w:numPr>
    </w:pPr>
    <w:rPr>
      <w:rFonts w:cstheme="minorHAnsi"/>
    </w:rPr>
  </w:style>
  <w:style w:type="paragraph" w:styleId="TOC1">
    <w:name w:val="toc 1"/>
    <w:basedOn w:val="Normal"/>
    <w:next w:val="Normal"/>
    <w:uiPriority w:val="39"/>
    <w:rsid w:val="002D67A8"/>
    <w:pPr>
      <w:tabs>
        <w:tab w:val="left" w:pos="709"/>
        <w:tab w:val="right" w:leader="dot" w:pos="9015"/>
      </w:tabs>
      <w:spacing w:after="100"/>
    </w:pPr>
  </w:style>
  <w:style w:type="paragraph" w:styleId="TOC2">
    <w:name w:val="toc 2"/>
    <w:basedOn w:val="Normal"/>
    <w:next w:val="Normal"/>
    <w:uiPriority w:val="39"/>
    <w:rsid w:val="002D67A8"/>
    <w:pPr>
      <w:tabs>
        <w:tab w:val="left" w:pos="709"/>
        <w:tab w:val="right" w:leader="dot" w:pos="9015"/>
      </w:tabs>
      <w:spacing w:after="100"/>
    </w:pPr>
  </w:style>
  <w:style w:type="paragraph" w:styleId="TOC3">
    <w:name w:val="toc 3"/>
    <w:basedOn w:val="Normal"/>
    <w:next w:val="Normal"/>
    <w:uiPriority w:val="39"/>
    <w:rsid w:val="002D67A8"/>
    <w:pPr>
      <w:tabs>
        <w:tab w:val="left" w:pos="709"/>
        <w:tab w:val="right" w:leader="dot" w:pos="9015"/>
      </w:tabs>
      <w:spacing w:after="100"/>
    </w:pPr>
  </w:style>
  <w:style w:type="paragraph" w:customStyle="1" w:styleId="NDE-mail">
    <w:name w:val="ND E-mail"/>
    <w:qFormat/>
    <w:rsid w:val="00AB5158"/>
    <w:pPr>
      <w:spacing w:after="0" w:line="240" w:lineRule="auto"/>
    </w:pPr>
    <w:rPr>
      <w:rFonts w:ascii="Arial" w:hAnsi="Arial"/>
      <w:sz w:val="20"/>
    </w:rPr>
  </w:style>
  <w:style w:type="character" w:styleId="PlaceholderText">
    <w:name w:val="Placeholder Text"/>
    <w:basedOn w:val="DefaultParagraphFont"/>
    <w:uiPriority w:val="99"/>
    <w:semiHidden/>
    <w:rsid w:val="0065145E"/>
    <w:rPr>
      <w:color w:val="808080"/>
    </w:rPr>
  </w:style>
  <w:style w:type="character" w:styleId="CommentReference">
    <w:name w:val="annotation reference"/>
    <w:basedOn w:val="DefaultParagraphFont"/>
    <w:uiPriority w:val="99"/>
    <w:semiHidden/>
    <w:unhideWhenUsed/>
    <w:rsid w:val="00CA7D63"/>
    <w:rPr>
      <w:sz w:val="16"/>
      <w:szCs w:val="16"/>
    </w:rPr>
  </w:style>
  <w:style w:type="paragraph" w:styleId="CommentText">
    <w:name w:val="annotation text"/>
    <w:basedOn w:val="Normal"/>
    <w:link w:val="CommentTextChar"/>
    <w:uiPriority w:val="99"/>
    <w:semiHidden/>
    <w:unhideWhenUsed/>
    <w:rsid w:val="00CA7D63"/>
    <w:pPr>
      <w:spacing w:line="240" w:lineRule="auto"/>
    </w:pPr>
    <w:rPr>
      <w:sz w:val="20"/>
      <w:szCs w:val="20"/>
    </w:rPr>
  </w:style>
  <w:style w:type="character" w:customStyle="1" w:styleId="CommentTextChar">
    <w:name w:val="Comment Text Char"/>
    <w:basedOn w:val="DefaultParagraphFont"/>
    <w:link w:val="CommentText"/>
    <w:uiPriority w:val="99"/>
    <w:semiHidden/>
    <w:rsid w:val="00CA7D63"/>
    <w:rPr>
      <w:sz w:val="20"/>
      <w:szCs w:val="20"/>
    </w:rPr>
  </w:style>
  <w:style w:type="paragraph" w:styleId="CommentSubject">
    <w:name w:val="annotation subject"/>
    <w:basedOn w:val="CommentText"/>
    <w:next w:val="CommentText"/>
    <w:link w:val="CommentSubjectChar"/>
    <w:uiPriority w:val="99"/>
    <w:semiHidden/>
    <w:unhideWhenUsed/>
    <w:rsid w:val="00CA7D63"/>
    <w:rPr>
      <w:b/>
      <w:bCs/>
    </w:rPr>
  </w:style>
  <w:style w:type="character" w:customStyle="1" w:styleId="CommentSubjectChar">
    <w:name w:val="Comment Subject Char"/>
    <w:basedOn w:val="CommentTextChar"/>
    <w:link w:val="CommentSubject"/>
    <w:uiPriority w:val="99"/>
    <w:semiHidden/>
    <w:rsid w:val="00CA7D63"/>
    <w:rPr>
      <w:b/>
      <w:bCs/>
      <w:sz w:val="20"/>
      <w:szCs w:val="20"/>
    </w:rPr>
  </w:style>
  <w:style w:type="paragraph" w:styleId="ListParagraph">
    <w:name w:val="List Paragraph"/>
    <w:basedOn w:val="Normal"/>
    <w:uiPriority w:val="1"/>
    <w:qFormat/>
    <w:rsid w:val="00CA7D63"/>
    <w:pPr>
      <w:widowControl w:val="0"/>
      <w:autoSpaceDE w:val="0"/>
      <w:autoSpaceDN w:val="0"/>
      <w:adjustRightInd w:val="0"/>
      <w:spacing w:after="0" w:line="240" w:lineRule="auto"/>
    </w:pPr>
    <w:rPr>
      <w:rFonts w:eastAsiaTheme="minorEastAsia" w:cs="Times New Roman"/>
      <w:sz w:val="24"/>
      <w:szCs w:val="24"/>
      <w:lang w:val="nl-NL" w:eastAsia="nl-NL"/>
    </w:rPr>
  </w:style>
  <w:style w:type="character" w:styleId="FootnoteReference">
    <w:name w:val="footnote reference"/>
    <w:basedOn w:val="DefaultParagraphFont"/>
    <w:uiPriority w:val="99"/>
    <w:semiHidden/>
    <w:unhideWhenUsed/>
    <w:rsid w:val="0025096A"/>
    <w:rPr>
      <w:vertAlign w:val="superscript"/>
    </w:rPr>
  </w:style>
  <w:style w:type="paragraph" w:customStyle="1" w:styleId="DocID">
    <w:name w:val="DocID"/>
    <w:basedOn w:val="Normal"/>
    <w:link w:val="DocIDChar"/>
    <w:rsid w:val="002A27CA"/>
    <w:pPr>
      <w:tabs>
        <w:tab w:val="left" w:pos="963"/>
      </w:tabs>
      <w:kinsoku w:val="0"/>
      <w:overflowPunct w:val="0"/>
    </w:pPr>
    <w:rPr>
      <w:rFonts w:cs="Times New Roman"/>
      <w:spacing w:val="-1"/>
      <w:sz w:val="16"/>
      <w:lang w:val="en-US"/>
    </w:rPr>
  </w:style>
  <w:style w:type="character" w:customStyle="1" w:styleId="DocIDChar">
    <w:name w:val="DocID Char"/>
    <w:basedOn w:val="BodyTextChar"/>
    <w:link w:val="DocID"/>
    <w:rsid w:val="002A27CA"/>
    <w:rPr>
      <w:rFonts w:asciiTheme="minorHAnsi" w:hAnsiTheme="minorHAnsi" w:cs="Times New Roman"/>
      <w:spacing w:val="-1"/>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2670FE44BC049FEAE56BEC41CF7B477"/>
        <w:category>
          <w:name w:val="General"/>
          <w:gallery w:val="placeholder"/>
        </w:category>
        <w:types>
          <w:type w:val="bbPlcHdr"/>
        </w:types>
        <w:behaviors>
          <w:behavior w:val="content"/>
        </w:behaviors>
        <w:guid w:val="{5D6D7988-88E1-4618-BD45-8A9CD25C3A6A}"/>
      </w:docPartPr>
      <w:docPartBody>
        <w:p w:rsidR="00000000"/>
      </w:docPartBody>
    </w:docPart>
    <w:docPart>
      <w:docPartPr>
        <w:name w:val="9E457356E3B040C4991A09B77EE6F3E7"/>
        <w:category>
          <w:name w:val="General"/>
          <w:gallery w:val="placeholder"/>
        </w:category>
        <w:types>
          <w:type w:val="bbPlcHdr"/>
        </w:types>
        <w:behaviors>
          <w:behavior w:val="content"/>
        </w:behaviors>
        <w:guid w:val="{7A36AB67-4409-4CC5-864E-81434717E17B}"/>
      </w:docPartPr>
      <w:docPartBody>
        <w:p w:rsidR="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N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BE"/>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4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uta Dutilh">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t e m p l a t e   x m l n s : x s d = " h t t p : / / w w w . w 3 . o r g / 2 0 0 1 / X M L S c h e m a "   x m l n s : x s i = " h t t p : / / w w w . w 3 . o r g / 2 0 0 1 / X M L S c h e m a - i n s t a n c e "   i d = " 0 7 c 7 0 7 0 7 - 5 0 c 0 - 4 4 e 8 - 9 a e b - c 7 a 6 e d f f 7 8 c f "   n a m e = " & l t ; ? x m l   v e r s i o n = & q u o t ; 1 . 0 & q u o t ;   e n c o d i n g = & q u o t ; u t f - 1 6 & q u o t ; ? & g t ; & # x A ; & l t ; u i L o c a l i z e d S t r i n g   x m l n s : x s d = & q u o t ; h t t p : / / w w w . w 3 . o r g / 2 0 0 1 / X M L S c h e m a & q u o t ;   x m l n s : x s i = & q u o t ; h t t p : / / w w w . w 3 . o r g / 2 0 0 1 / X M L S c h e m a - i n s t a n c e & q u o t ; & g t ; & # x A ;     & l t ; t y p e & g t ; f i x e d & l t ; / t y p e & g t ; & # x A ;     & l t ; t e x t & g t ; B l a n k & l t ; / t e x t & g t ; & # x A ; & l t ; / u i L o c a l i z e d S t r i n g & g t ; "   d o c u m e n t I d = " 0 1 b f 3 d 7 c - a b 2 e - 4 4 7 b - b 0 8 b - 9 a 0 6 c 3 3 1 3 1 1 0 "   t e m p l a t e F u l l N a m e = " C : \ U s e r s \ E r n s t e P \ A p p D a t a \ R o a m i n g \ M i c r o s o f t \ T e m p l a t e s \ N o r m a l . d o t m "   v e r s i o n = " 0 "   s c h e m a V e r s i o n = " 1 "   w o r d V e r s i o n = " 1 6 . 0 "   l a n g u a g e I s o = " e n - G B "   o f f i c e I d = " a 9 2 f 0 2 e 1 - c 0 8 3 - 4 d c 1 - a 4 2 f - 5 d f e 2 b 6 c a 7 4 9 "   h e l p U r l = " & l t ; ? x m l   v e r s i o n = & q u o t ; 1 . 0 & q u o t ;   e n c o d i n g = & q u o t ; u t f - 1 6 & q u o t ; ? & g t ; & # x A ; & l t ; u i L o c a l i z e d S t r i n g   x m l n s : x s d = & q u o t ; h t t p : / / w w w . w 3 . o r g / 2 0 0 1 / X M L S c h e m a & q u o t ;   x m l n s : x s i = & q u o t ; h t t p : / / w w w . w 3 . o r g / 2 0 0 1 / X M L S c h e m a - i n s t a n c e & q u o t ; & g t ; & # x A ;     & l t ; t y p e & g t ; f i x e d & l t ; / t y p e & g t ; & # x A ;     & l t ; t e x t & g t ; w w w . n a u t a d u t i l h . c o m & l t ; / t e x t & g t ; & # x A ; & l t ; / u i L o c a l i z e d S t r i n g & g t ; "   i m p o r t D a t a = " f a l s e "   w i z a r d H e i g h t = " 0 "   w i z a r d W i d t h = " 0 "   w i z a r d P a n e l W i d t h = " 0 "   h i d e W i z a r d I f V a l i d = " f a l s e "   h i d e A u t h o r = " f a l s e "   w i z a r d T a b P o s i t i o n = " n o n e "   x m l n s = " h t t p : / / i p h e l i o n . c o m / w o r d / o u t l i n e / " >  
     < a u t h o r >  
         < l o c a l i z e d P r o f i l e s / >  
         < f r o m S e a r c h C o n t a c t > t r u e < / f r o m S e a r c h C o n t a c t >  
         < i d > 2 f f 6 e 8 8 d - 8 d 3 b - 4 d 3 7 - a a a 2 - 3 6 7 7 2 f 0 2 2 a 3 5 < / i d >  
         < n a m e > P a u l i n e   E r n s t e < / n a m e >  
         < i n i t i a l s > P . E . < / i n i t i a l s >  
         < p r i m a r y O f f i c e > A m s t e r d a m < / p r i m a r y O f f i c e >  
         < p r i m a r y O f f i c e I d > a 9 2 f 0 2 e 1 - c 0 8 3 - 4 d c 1 - a 4 2 f - 5 d f e 2 b 6 c a 7 4 9 < / p r i m a r y O f f i c e I d >  
         < p r i m a r y L a n g u a g e I s o > e n - G B < / p r i m a r y L a n g u a g e I s o >  
         < j o b D e s c r i p t i o n > A d v o c a a t < / j o b D e s c r i p t i o n >  
         < d e p a r t m e n t > L & a m p ; A   A r b i t r a t i o n < / d e p a r t m e n t >  
         < e m a i l > p a u l i n e . e r n s t e @ n a u t a d u t i l h . c o m < / e m a i l >  
         < r a w D i r e c t L i n e > + 3 1   2 0   7 1   7 1   5 8 4 < / r a w D i r e c t L i n e >  
         < r a w D i r e c t F a x / >  
         < m o b i l e > + 3 1   6   2 2   7 7   7 7   9 6 < / m o b i l e >  
         < l o g i n > e r n s t e p < / l o g i n >  
         < e m p l y e e I d / >  
     < / a u t h o r >  
     < c o n t e n t C o n t r o l s >  
         < c o n t e n t C o n t r o l   i d = " 7 c 3 0 0 0 9 3 - b b 5 0 - 4 6 1 8 - 9 d b 1 - 1 c 7 4 4 a e 0 2 1 a 7 "   n a m e = " D M S . D o c I d F o r m a t "   a s s e m b l y = " I p h e l i o n . O u t l i n e . W o r d . d l l "   t y p e = " I p h e l i o n . O u t l i n e . W o r d . R e n d e r e r s . T e x t R e n d e r e r "   o r d e r = " 3 "   a c t i v e = " t r u e "   e n t i t y I d = " 4 7 8 d 8 4 5 d - f b d 6 - 4 b a b - a 7 8 8 - f c 6 6 8 7 3 b f 4 4 f " 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5 a e 5 b 8 4 9 - b c 2 0 - 4 a 4 7 - b a b 3 - e 6 1 0 6 6 b 7 5 8 c 0 "   n a m e = " D e l e t e   l i n e   i f   e m p t y "   t y p e = " S y s t e m . B o o l e a n ,   m s c o r l i b ,   V e r s i o n = 4 . 0 . 0 . 0 ,   C u l t u r e = n e u t r a l ,   P u b l i c K e y T o k e n = b 7 7 a 5 c 5 6 1 9 3 4 e 0 8 9 "   o r d e r = " 9 9 9 "   k e y = " d e l e t e L i n e I f E m p t y "   v a l u e = " F a l s e "   g r o u p O r d e r = " - 1 " / >  
                 < p a r a m e t e r   i d = " f e f 1 8 4 4 3 - 2 c 8 e - 4 8 7 e - a 7 5 5 - 5 7 e a 4 0 d e 2 e 3 8 "   n a m e = " F i e l d   i n d e x "   t y p e = " S y s t e m . I n t 3 2 ,   m s c o r l i b ,   V e r s i o n = 4 . 0 . 0 . 0 ,   C u l t u r e = n e u t r a l ,   P u b l i c K e y T o k e n = b 7 7 a 5 c 5 6 1 9 3 4 e 0 8 9 "   o r d e r = " 9 9 9 "   k e y = " i n d e x "   v a l u e = " "   g r o u p O r d e r = " - 1 " / >  
                 < p a r a m e t e r   i d = " d c 7 4 4 8 b e - d d b 6 - 4 8 8 f - a 2 a 6 - 9 7 c 1 0 8 8 2 1 0 6 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8 3 f 3 1 3 f 8 - 4 d e a - 4 4 5 5 - 8 e 7 b - 9 1 9 5 3 6 1 d 7 a e 0 "   n a m e = " R o w s   t o   r e m o v e   i f   e m p t y "   t y p e = " S y s t e m . I n t 3 2 ,   m s c o r l i b ,   V e r s i o n = 4 . 0 . 0 . 0 ,   C u l t u r e = n e u t r a l ,   P u b l i c K e y T o k e n = b 7 7 a 5 c 5 6 1 9 3 4 e 0 8 9 "   o r d e r = " 9 9 9 "   k e y = " d e l e t e R o w C o u n t "   v a l u e = " 0 "   g r o u p O r d e r = " - 1 " / >  
                 < p a r a m e t e r   i d = " 7 b 5 6 0 9 0 d - 1 c 8 1 - 4 2 d 1 - 8 0 8 2 - 2 9 b b 0 e c 0 4 8 2 8 "   n a m e = " U p d a t e   f i e l d   f r o m   d o c u m e n t "   t y p e = " S y s t e m . B o o l e a n ,   m s c o r l i b ,   V e r s i o n = 4 . 0 . 0 . 0 ,   C u l t u r e = n e u t r a l ,   P u b l i c K e y T o k e n = b 7 7 a 5 c 5 6 1 9 3 4 e 0 8 9 "   o r d e r = " 9 9 9 "   k e y = " u p d a t e F i e l d "   v a l u e = " F a l s e "   g r o u p O r d e r = " - 1 " / >  
             < / p a r a m e t e r s >  
         < / c o n t e n t C o n t r o l >  
     < / c o n t e n t C o n t r o l s >  
     < q u e s t i o n s >  
         < q u e s t i o n   i d = " 4 7 8 d 8 4 5 d - f b d 6 - 4 b a b - a 7 8 8 - f c 6 6 8 7 3 b f 4 4 f "   n a m e = " D M S "   a s s e m b l y = " I p h e l i o n . O u t l i n e . I n t e g r a t i o n . W o r k S i t e . d l l "   t y p e = " I p h e l i o n . O u t l i n e . I n t e g r a t i o n . W o r k S i t e . V i e w M o d e l s . S e l e c t W o r k S p a c e V i e w M o d e l "   o r d e r = " 0 "   a c t i v e = " f a l s e "   g r o u p = " & l t ; D e f a u l t & g t ; "   r e s u l t T y p e = " s i n g l e "   d i s p l a y T y p e = " S t a r t u p "   p a g e C o l u m n S p a n = " c o l u m n S p a n 6 "   p a r e n t I d = " 0 0 0 0 0 0 0 0 - 0 0 0 0 - 0 0 0 0 - 0 0 0 0 - 0 0 0 0 0 0 0 0 0 0 0 0 " >  
             < p a r a m e t e r s >  
                 < p a r a m e t e r   i d = " 2 c d 0 c 2 5 5 - d b f 2 - 4 8 2 f - a 2 0 6 - e 8 4 d 3 0 9 8 1 0 f 6 "   n a m e = " A u t h o r   f i e l d "   t y p e = " I p h e l i o n . O u t l i n e . M o d e l . E n t i t i e s . P a r a m e t e r F i e l d D e s c r i p t o r ,   I p h e l i o n . O u t l i n e . M o d e l ,   V e r s i o n = 1 . 7 . 2 . 6 ,   C u l t u r e = n e u t r a l ,   P u b l i c K e y T o k e n = n u l l "   o r d e r = " 9 9 9 "   k e y = " a u t h o r F i e l d "   v a l u e = " 0 8 3 d 5 a 5 f - 7 a 4 6 - 4 9 2 7 - a d 1 b - 2 e 7 1 0 3 f 3 6 8 b 1 | f 2 9 4 b 1 d 2 - 1 b 4 5 - 4 e 5 f - 9 4 c 4 - 2 9 5 3 e 5 1 5 0 1 3 7 "   g r o u p O r d e r = " - 1 " / >  
                 < p a r a m e t e r   i d = " 1 1 d 1 b 1 2 9 - 8 b b c - 4 2 9 3 - a 2 3 d - b a 3 d c 2 5 5 0 f 7 3 "   n a m e = " D e f a u l t   f o l d e r "   t y p e = " S y s t e m . S t r i n g ,   m s c o r l i b ,   V e r s i o n = 4 . 0 . 0 . 0 ,   C u l t u r e = n e u t r a l ,   P u b l i c K e y T o k e n = b 7 7 a 5 c 5 6 1 9 3 4 e 0 8 9 "   o r d e r = " 9 9 9 "   k e y = " d e f a u l t F o l d e r "   v a l u e = " "   a r g u m e n t = " I t e m L i s t C o n t r o l "   g r o u p O r d e r = " - 1 " / >  
                 < p a r a m e t e r   i d = " 3 0 7 5 3 9 9 6 - 1 9 4 d - 4 1 b 1 - 9 e a 0 - 3 6 c f d 2 5 1 1 d e 8 "   n a m e = " D o   n o t   d i s p l a y   i f   v a l i d "   t y p e = " S y s t e m . B o o l e a n ,   m s c o r l i b ,   V e r s i o n = 4 . 0 . 0 . 0 ,   C u l t u r e = n e u t r a l ,   P u b l i c K e y T o k e n = b 7 7 a 5 c 5 6 1 9 3 4 e 0 8 9 "   o r d e r = " 9 9 9 "   k e y = " i n v i s i b l e I f V a l i d "   v a l u e = " F a l s e "   g r o u p O r d e r = " - 1 " / >  
                 < p a r a m e t e r   i d = " b 4 4 c 7 9 5 b - f 4 4 f - 4 4 9 b - 8 e f 3 - 1 7 d 6 a f 2 7 8 8 2 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F I R S T N O T E M P T Y ( & # x A ;   I F ( { D M S . L i b r a r y } = & q u o t ; K n o w l e d g e & q u o t ; ,   & q u o t ; K   & q u o t ;   & a m p ; a m p ;   { D M S . D o c N u m b e r }   & a m p ; a m p ;   & q u o t ;   /   & q u o t ;   & a m p ; a m p ;   { D M S . D o c V e r s i o n } ,   & q u o t ; & q u o t ; ) , & # x A ;   I F ( { D M S . L i b r a r y } = & q u o t ; M a t t e r s & q u o t ; ,   { D M S . M a t t e r }   & a m p ; a m p ;   & q u o t ;   M   & q u o t ;   & a m p ; a m p ;   { D M S . D o c N u m b e r }   & a m p ; a m p ;   & q u o t ;   /   & q u o t ;   & a m p ; a m p ;   { D M S . D o c V e r s i o n } ,   & q u o t ; & q u o t ; ) , & # x A ;     I F ( { D M S . L i b r a r y } = & q u o t ; P r o j e c t s & q u o t ; ,   { D M S . P r o f i l e F i e l d 1 }   & a m p ; a m p ;   & q u o t ;   P   & q u o t ;   & a m p ; a m p ;   { D M S . D o c N u m b e r }   & a m p ; a m p ;   & q u o t ;   /   & q u o t ;   & a m p ; a m p ;   { D M S . D o c V e r s i o n } ,   & q u o t ; & q u o t ; ) , & # x A ;     I F N O T E M P T Y ( { D M S . D o c N u m b e r } ,   U P P E R ( L E F T ( { D M S . L i b r a r y } , 1 ) )   & a m p ; a m p ;   & q u o t ;   & q u o t ;   & a m p ; a m p ;   { D M S . D o c N u m b e r }   & a m p ; a m p ;   & q u o t ;   /   & q u o t ;   & a m p ; a m p ;   { D M S . D o c V e r s i o n } ,   & q u o t ; & q u o t ; ) & # x A ; ) & l t ; / t e x t & g t ; & # x A ; & l t ; / f o r m a t S t r i n g & g t ; "   a r g u m e n t = " F o r m a t S t r i n g "   g r o u p O r d e r = " - 1 " / >  
                 < p a r a m e t e r   i d = " f 3 d c 0 9 9 5 - c a 0 0 - 4 4 f 9 - 9 8 4 a - 7 6 9 d 2 b 9 b 1 e 1 9 "   n a m e = " D o c u m e n t   s u b - t y p e "   t y p e = " S y s t e m . S t r i n g ,   m s c o r l i b ,   V e r s i o n = 4 . 0 . 0 . 0 ,   C u l t u r e = n e u t r a l ,   P u b l i c K e y T o k e n = b 7 7 a 5 c 5 6 1 9 3 4 e 0 8 9 "   o r d e r = " 9 9 9 "   k e y = " d o c S u b T y p e "   v a l u e = " D O C "   g r o u p O r d e r = " - 1 " / >  
                 < p a r a m e t e r   i d = " e e b 7 7 3 2 0 - 1 3 0 0 - 4 0 5 2 - 8 2 8 9 - f b a d 1 f b 5 9 f 9 7 "   n a m e = " D o c u m e n t   t y p e "   t y p e = " S y s t e m . S t r i n g ,   m s c o r l i b ,   V e r s i o n = 4 . 0 . 0 . 0 ,   C u l t u r e = n e u t r a l ,   P u b l i c K e y T o k e n = b 7 7 a 5 c 5 6 1 9 3 4 e 0 8 9 "   o r d e r = " 9 9 9 "   k e y = " d o c T y p e "   v a l u e = " D O C "   g r o u p O r d e r = " - 1 " / >  
                 < p a r a m e t e r   i d = " d 3 1 9 4 9 7 2 - 9 6 c f - 4 3 3 f - a 3 b 0 - 7 0 2 8 a a 0 f 9 d d 9 "   n a m e = " F o l d e r   l i s t   h e i g h t "   t y p e = " S y s t e m . N u l l a b l e ` 1 [ [ S y s t e m . I n t 3 2 ,   m s c o r l i b ,   V e r s i o n = 4 . 0 . 0 . 0 ,   C u l t u r e = n e u t r a l ,   P u b l i c K e y T o k e n = b 7 7 a 5 c 5 6 1 9 3 4 e 0 8 9 ] ] ,   m s c o r l i b ,   V e r s i o n = 4 . 0 . 0 . 0 ,   C u l t u r e = n e u t r a l ,   P u b l i c K e y T o k e n = b 7 7 a 5 c 5 6 1 9 3 4 e 0 8 9 "   o r d e r = " 9 9 9 "   k e y = " f o l d e r H e i g h t "   v a l u e = " "   g r o u p O r d e r = " - 1 " / >  
                 < p a r a m e t e r   i d = " 0 8 3 c c c 8 d - 9 9 7 7 - 4 b 5 9 - a e 2 8 - 0 1 c 4 5 9 a e f 1 f 0 "   n a m e = " O r d e r   W o r k s p a c e s   a l p h a b e t i c a l l y "   t y p e = " S y s t e m . B o o l e a n ,   m s c o r l i b ,   V e r s i o n = 4 . 0 . 0 . 0 ,   C u l t u r e = n e u t r a l ,   P u b l i c K e y T o k e n = b 7 7 a 5 c 5 6 1 9 3 4 e 0 8 9 "   o r d e r = " 9 9 9 "   k e y = " o r d e r W o r k s p a c e s A l p h a b e t i c a l l y "   v a l u e = " F a l s e "   g r o u p O r d e r = " - 1 " / >  
                 < p a r a m e t e r   i d = " a 2 b 0 b b 1 e - e 1 5 6 - 4 0 e d - 9 e 7 d - 4 8 7 5 6 a 8 2 f b a 2 "   n a m e = " R e m e m b e r   w o r k s p a c e   a n d   f o l d e r "   t y p e = " S y s t e m . B o o l e a n ,   m s c o r l i b ,   V e r s i o n = 4 . 0 . 0 . 0 ,   C u l t u r e = n e u t r a l ,   P u b l i c K e y T o k e n = b 7 7 a 5 c 5 6 1 9 3 4 e 0 8 9 "   o r d e r = " 9 9 9 "   k e y = " r e m e m b e r W S "   v a l u e = " T r u e "   g r o u p O r d e r = " - 1 " / >  
                 < p a r a m e t e r   i d = " 1 9 e d 5 6 c 6 - d 7 7 9 - 4 f 1 5 - b 0 8 4 - 5 e 0 2 4 7 e 7 c 3 7 5 "   n a m e = " R e m o v e   C l / M t   l e a d   z e r o s "   t y p e = " S y s t e m . B o o l e a n ,   m s c o r l i b ,   V e r s i o n = 4 . 0 . 0 . 0 ,   C u l t u r e = n e u t r a l ,   P u b l i c K e y T o k e n = b 7 7 a 5 c 5 6 1 9 3 4 e 0 8 9 "   o r d e r = " 9 9 9 "   k e y = " r e m o v e L e a d i n g Z e r o s "   v a l u e = " F a l s e "   g r o u p O r d e r = " - 1 " / >  
                 < p a r a m e t e r   i d = " c 8 e 0 3 a 0 9 - 9 9 b 3 - 4 e b 9 - a 3 f 4 - b b 4 2 8 f 1 5 3 e 1 5 "   n a m e = " S h o w   a u t h o r   l o o k u p "   t y p e = " S y s t e m . B o o l e a n ,   m s c o r l i b ,   V e r s i o n = 4 . 0 . 0 . 0 ,   C u l t u r e = n e u t r a l ,   P u b l i c K e y T o k e n = b 7 7 a 5 c 5 6 1 9 3 4 e 0 8 9 "   o r d e r = " 9 9 9 "   k e y = " s h o w A u t h o r "   v a l u e = " F a l s e "   g r o u p O r d e r = " - 1 " / >  
                 < p a r a m e t e r   i d = " e 1 e 9 5 3 6 1 - 4 1 f 9 - 4 f c 4 - b d 0 c - 6 9 c d 7 a c 0 6 d 8 f "   n a m e = " S h o w   d o c u m e n t   t i t l e "   t y p e = " S y s t e m . B o o l e a n ,   m s c o r l i b ,   V e r s i o n = 4 . 0 . 0 . 0 ,   C u l t u r e = n e u t r a l ,   P u b l i c K e y T o k e n = b 7 7 a 5 c 5 6 1 9 3 4 e 0 8 9 "   o r d e r = " 9 9 9 "   k e y = " s h o w T i t l e "   v a l u e = " T r u e "   g r o u p O r d e r = " - 1 " / >  
             < / p a r a m e t e r s >  
         < / q u e s t i o n >  
     < / q u e s t i o n s >  
     < c o m m a n d s >  
         < c o m m a n d   i d = " 1 2 5 8 4 e 8 5 - e f 1 0 - 4 7 f c - 8 5 1 4 - 7 0 e 1 6 a 2 b 6 f f e "   n a m e = " S e t   D o c   T y p e "   a s s e m b l y = " I p h e l i o n . O u t l i n e . M o d e l . d l l "   t y p e = " I p h e l i o n . O u t l i n e . M o d e l . C o m m a n d s . S e t F i e l d V a l u e C o m m a n d "   o r d e r = " 2 "   a c t i v e = " t r u e "   c o m m a n d T y p e = " s t a r t u p " >  
             < p a r a m e t e r s >  
                 < p a r a m e t e r   i d = " a b 9 5 e 9 3 f - b a 0 8 - 4 b 1 1 - a 9 d 6 - 6 7 6 a 2 d 2 9 2 d 7 9 "   n a m e = " F i e l d   l i s t "   t y p e = " I p h e l i o n . O u t l i n e . M o d e l . E n t i t i e s . I n l i n e P a r a m e t e r E n t i t y C o l l e c t i o n ` 1 [ [ I p h e l i o n . O u t l i n e . M o d e l . C o m m a n d s . F i e l d V a l u e P a r a m e t e r E n t i t y ,   I p h e l i o n . O u t l i n e . M o d e l ,   V e r s i o n = 1 . 7 . 2 . 6 ,   C u l t u r e = n e u t r a l ,   P u b l i c K e y T o k e n = n u l l ] ] ,   I p h e l i o n . O u t l i n e . M o d e l ,   V e r s i o n = 1 . 7 . 2 . 6 , 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D M S . D o c T y p e & q u o t ;   f i e l d = & q u o t ; 6 4 f f 0 0 3 6 - a 6 a f - 4 b 1 1 - a 4 e a - 4 0 2 a 2 f 2 7 3 e 2 1 | 4 7 8 d 8 4 5 d - f b d 6 - 4 b a b - a 7 8 8 - f c 6 6 8 7 3 b f 4 4 f | D M S . D o c T y p 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D O C & 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3 5 2 3 d 0 2 e - 3 1 d 6 - 4 9 7 1 - 8 a 4 9 - e b 6 1 2 c b e b 5 4 a "   n a m e = " R e n d e r   f i e l d s   t o   d o c u m e n t "   a s s e m b l y = " I p h e l i o n . O u t l i n e . M o d e l . d l l "   t y p e = " I p h e l i o n . O u t l i n e . M o d e l . C o m m a n d s . R e n d e r D o c u m e n t C o m m a n d "   o r d e r = " 4 "   a c t i v e = " t r u e "   c o m m a n d T y p e = " s t a r t u p " >  
             < p a r a m e t e r s >  
                 < p a r a m e t e r   i d = " f 9 0 4 3 5 9 0 - 8 0 b 2 - 4 7 b 8 - 9 a c 9 - e 5 2 8 5 b 4 a 9 b 4 6 " 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c o m m a n d s >  
     < f i e l d s >  
         < f i e l d   i d = " 9 a 9 2 6 9 a e - 1 d 5 b - 4 3 6 5 - 9 d a 1 - 6 3 7 c 5 f 3 3 0 a 8 f "   n a m e = " A u t h o r "   t y p e = " "   o r d e r = " 9 9 9 "   e n t i t y I d = " 4 7 8 d 8 4 5 d - f b d 6 - 4 b a b - a 7 8 8 - f c 6 6 8 7 3 b f 4 4 f "   l i n k e d E n t i t y I d = " 0 0 0 0 0 0 0 0 - 0 0 0 0 - 0 0 0 0 - 0 0 0 0 - 0 0 0 0 0 0 0 0 0 0 0 0 "   l i n k e d F i e l d I d = " 0 0 0 0 0 0 0 0 - 0 0 0 0 - 0 0 0 0 - 0 0 0 0 - 0 0 0 0 0 0 0 0 0 0 0 0 "   l i n k e d F i e l d I n d e x = " 0 "   i n d e x = " 0 "   f i e l d T y p e = " q u e s t i o n "   f o r m a t E v a l u a t o r T y p e = " f o r m a t S t r i n g "   h i d d e n = " f a l s e " > E R N S T E P < / f i e l d >  
         < f i e l d   i d = " a f 0 2 0 c 1 a - f 8 2 6 - 4 9 4 c - b b a a - 2 1 0 0 b 3 9 7 7 0 a 7 "   n a m e = " C l i e n t "   t y p e = " "   o r d e r = " 9 9 9 "   e n t i t y I d = " 4 7 8 d 8 4 5 d - f b d 6 - 4 b a b - a 7 8 8 - f c 6 6 8 7 3 b f 4 4 f "   l i n k e d E n t i t y I d = " 0 0 0 0 0 0 0 0 - 0 0 0 0 - 0 0 0 0 - 0 0 0 0 - 0 0 0 0 0 0 0 0 0 0 0 0 "   l i n k e d F i e l d I d = " 0 0 0 0 0 0 0 0 - 0 0 0 0 - 0 0 0 0 - 0 0 0 0 - 0 0 0 0 0 0 0 0 0 0 0 0 "   l i n k e d F i e l d I n d e x = " 0 "   i n d e x = " 0 "   f i e l d T y p e = " q u e s t i o n "   f o r m a t E v a l u a t o r T y p e = " f o r m a t S t r i n g "   c o i D o c u m e n t F i e l d = " C l i e n t "   h i d d e n = " f a l s e " > E 0 0 0 0 0 1 9 6 2 < / f i e l d >  
         < f i e l d   i d = " d 1 a 0 c 0 3 d - 0 2 5 8 - 4 7 a c - b b 6 d - 4 5 8 a 7 8 e 5 6 4 7 4 "   n a m e = " C l i e n t N a m e "   t y p e = " "   o r d e r = " 9 9 9 "   e n t i t y I d = " 4 7 8 d 8 4 5 d - f b d 6 - 4 b a b - a 7 8 8 - f c 6 6 8 7 3 b f 4 4 f "   l i n k e d E n t i t y I d = " 0 0 0 0 0 0 0 0 - 0 0 0 0 - 0 0 0 0 - 0 0 0 0 - 0 0 0 0 0 0 0 0 0 0 0 0 "   l i n k e d F i e l d I d = " 0 0 0 0 0 0 0 0 - 0 0 0 0 - 0 0 0 0 - 0 0 0 0 - 0 0 0 0 0 0 0 0 0 0 0 0 "   l i n k e d F i e l d I n d e x = " 0 "   i n d e x = " 0 "   f i e l d T y p e = " q u e s t i o n "   f o r m a t E v a l u a t o r T y p e = " f o r m a t S t r i n g "   c o i D o c u m e n t F i e l d = " C l i e n t N a m e "   h i d d e n = " f a l s e " > K I N G   & a m p ;   S P A L D I N G   I N T E R N A T I O N A L   L L P < / f i e l d >  
         < f i e l d   i d = " 9 0 1 6 3 5 3 d - 0 a b 3 - 4 5 1 f - 9 8 2 8 - 3 f e e 9 6 c f 6 8 b a "   n a m e = " C o n n e c t e d "   t y p e = " S y s t e m . B o o l e a n ,   m s c o r l i b ,   V e r s i o n = 4 . 0 . 0 . 0 ,   C u l t u r e = n e u t r a l ,   P u b l i c K e y T o k e n = b 7 7 a 5 c 5 6 1 9 3 4 e 0 8 9 "   o r d e r = " 9 9 9 "   e n t i t y I d = " 4 7 8 d 8 4 5 d - f b d 6 - 4 b a b - a 7 8 8 - f c 6 6 8 7 3 b f 4 4 f "   l i n k e d E n t i t y I d = " 0 0 0 0 0 0 0 0 - 0 0 0 0 - 0 0 0 0 - 0 0 0 0 - 0 0 0 0 0 0 0 0 0 0 0 0 "   l i n k e d F i e l d I d = " 0 0 0 0 0 0 0 0 - 0 0 0 0 - 0 0 0 0 - 0 0 0 0 - 0 0 0 0 0 0 0 0 0 0 0 0 "   l i n k e d F i e l d I n d e x = " 0 "   i n d e x = " 0 "   f i e l d T y p e = " q u e s t i o n "   f o r m a t E v a l u a t o r T y p e = " f o r m a t S t r i n g "   h i d d e n = " f a l s e " / >  
         < f i e l d   i d = " 2 4 0 3 d 3 4 2 - 5 3 3 b - 4 5 e 7 - 8 4 b 2 - 6 2 d 6 8 1 2 9 0 4 8 5 "   n a m e = " C r e a t e   n e w   v e r s i o n "   t y p e = " S y s t e m . B o o l e a n ,   m s c o r l i b ,   V e r s i o n = 4 . 0 . 0 . 0 ,   C u l t u r e = n e u t r a l ,   P u b l i c K e y T o k e n = b 7 7 a 5 c 5 6 1 9 3 4 e 0 8 9 "   o r d e r = " 9 9 9 "   e n t i t y I d = " 4 7 8 d 8 4 5 d - f b d 6 - 4 b a b - a 7 8 8 - f c 6 6 8 7 3 b f 4 4 f "   l i n k e d E n t i t y I d = " 0 0 0 0 0 0 0 0 - 0 0 0 0 - 0 0 0 0 - 0 0 0 0 - 0 0 0 0 0 0 0 0 0 0 0 0 "   l i n k e d F i e l d I d = " 0 0 0 0 0 0 0 0 - 0 0 0 0 - 0 0 0 0 - 0 0 0 0 - 0 0 0 0 0 0 0 0 0 0 0 0 "   l i n k e d F i e l d I n d e x = " 0 "   i n d e x = " 0 "   f i e l d T y p e = " q u e s t i o n "   f o r m a t E v a l u a t o r T y p e = " f o r m a t S t r i n g "   h i d d e n = " f a l s e " / >  
         < f i e l d   i d = " d 8 d 8 a 1 b 7 - 2 9 f 2 - 4 1 8 4 - b 4 b b - 9 4 e 8 6 8 1 1 b 1 d c "   n a m e = " D o c F o l d e r I d "   t y p e = " "   o r d e r = " 9 9 9 "   e n t i t y I d = " 4 7 8 d 8 4 5 d - f b d 6 - 4 b a b - a 7 8 8 - f c 6 6 8 7 3 b f 4 4 f "   l i n k e d E n t i t y I d = " 0 0 0 0 0 0 0 0 - 0 0 0 0 - 0 0 0 0 - 0 0 0 0 - 0 0 0 0 0 0 0 0 0 0 0 0 "   l i n k e d F i e l d I d = " 0 0 0 0 0 0 0 0 - 0 0 0 0 - 0 0 0 0 - 0 0 0 0 - 0 0 0 0 0 0 0 0 0 0 0 0 "   l i n k e d F i e l d I n d e x = " 0 "   i n d e x = " 0 "   f i e l d T y p e = " q u e s t i o n "   f o r m a t E v a l u a t o r T y p e = " f o r m a t S t r i n g "   h i d d e n = " f a l s e " > 2 4 7 0 9 3 1 < / f i e l d >  
         < f i e l d   i d = " 7 2 9 0 4 a 4 7 - 5 7 8 0 - 4 5 9 c - b e 7 a - 4 4 8 f 9 a d 8 d 6 b 4 "   n a m e = " D o c I d F o r m a t "   t y p e = " "   o r d e r = " 9 9 9 "   e n t i t y I d = " 4 7 8 d 8 4 5 d - f b d 6 - 4 b a b - a 7 8 8 - f c 6 6 8 7 3 b f 4 4 f "   l i n k e d E n t i t y I d = " 4 7 8 d 8 4 5 d - f b d 6 - 4 b a b - a 7 8 8 - f c 6 6 8 7 3 b f 4 4 f "   l i n k e d F i e l d I d = " 0 0 0 0 0 0 0 0 - 0 0 0 0 - 0 0 0 0 - 0 0 0 0 - 0 0 0 0 0 0 0 0 0 0 0 0 "   l i n k e d F i e l d I n d e x = " 0 "   i n d e x = " 0 "   f i e l d T y p e = " q u e s t i o n "   f o r m a t = " F I R S T N O T E M P T Y (                         I F ( { D M S . L i b r a r y } = & q u o t ; K n o w l e d g e & q u o t ; ,   & q u o t ; K   & q u o t ;   & a m p ;   { D M S . D o c N u m b e r }   & a m p ;   & q u o t ;   /   & q u o t ;   & a m p ;   { D M S . D o c V e r s i o n } ,   & q u o t ; & q u o t ; ) ,                           I F ( { D M S . L i b r a r y } = & q u o t ; M a t t e r s & q u o t ; ,   { D M S . M a t t e r }   & a m p ;   & q u o t ;   M   & q u o t ;   & a m p ;   { D M S . D o c N u m b e r }   & a m p ;   & q u o t ;   /   & q u o t ;   & a m p ;   { D M S . D o c V e r s i o n } ,   & q u o t ; & q u o t ; ) ,                           I F ( { D M S . L i b r a r y } = & q u o t ; P r o j e c t s & q u o t ; ,   { D M S . P r o f i l e F i e l d 1 }   & a m p ;   & q u o t ;   P   & q u o t ;   & a m p ;   { D M S . D o c N u m b e r }   & a m p ;   & q u o t ;   /   & q u o t ;   & a m p ;   { D M S . D o c V e r s i o n } ,   & q u o t ; & q u o t ; ) ,                           I F N O T E M P T Y ( { D M S . D o c N u m b e r } ,   U P P E R ( L E F T ( { D M S . L i b r a r y } , 1 ) )   & a m p ;   & q u o t ;   & q u o t ;   & a m p ;   { D M S . D o c N u m b e r }   & a m p ;   & q u o t ;   /   & q u o t ;   & a m p ;   { D M S . D o c V e r s i o n } ,   & q u o t ; & q u o t ; )                       ) "   f o r m a t E v a l u a t o r T y p e = " e x p r e s s i o n "   h i d d e n = " f a l s e " / >  
         < f i e l d   i d = " a 1 f 2 3 1 e a - a 0 0 f - 4 6 0 6 - 9 f a b - d 2 a c d 8 5 9 d 3 a d "   n a m e = " D o c N u m b e r "   t y p e = " "   o r d e r = " 9 9 9 "   e n t i t y I d = " 4 7 8 d 8 4 5 d - f b d 6 - 4 b a b - a 7 8 8 - f c 6 6 8 7 3 b f 4 4 f "   l i n k e d E n t i t y I d = " 0 0 0 0 0 0 0 0 - 0 0 0 0 - 0 0 0 0 - 0 0 0 0 - 0 0 0 0 0 0 0 0 0 0 0 0 "   l i n k e d F i e l d I d = " 0 0 0 0 0 0 0 0 - 0 0 0 0 - 0 0 0 0 - 0 0 0 0 - 0 0 0 0 0 0 0 0 0 0 0 0 "   l i n k e d F i e l d I n d e x = " 0 "   i n d e x = " 0 "   f i e l d T y p e = " q u e s t i o n "   f o r m a t E v a l u a t o r T y p e = " f o r m a t S t r i n g "   h i d d e n = " f a l s e " > 3 0 8 4 3 5 6 8 < / f i e l d >  
         < f i e l d   i d = " 7 a b e a 0 f 8 - 4 6 b 7 - 4 9 6 8 - b b 1 2 - 0 4 a 8 9 9 f 0 d 7 7 8 "   n a m e = " D o c S u b T y p e "   t y p e = " "   o r d e r = " 9 9 9 "   e n t i t y I d = " 4 7 8 d 8 4 5 d - f b d 6 - 4 b a b - a 7 8 8 - f c 6 6 8 7 3 b f 4 4 f "   l i n k e d E n t i t y I d = " 0 0 0 0 0 0 0 0 - 0 0 0 0 - 0 0 0 0 - 0 0 0 0 - 0 0 0 0 0 0 0 0 0 0 0 0 "   l i n k e d F i e l d I d = " 0 0 0 0 0 0 0 0 - 0 0 0 0 - 0 0 0 0 - 0 0 0 0 - 0 0 0 0 0 0 0 0 0 0 0 0 "   l i n k e d F i e l d I n d e x = " 0 "   i n d e x = " 0 "   f i e l d T y p e = " q u e s t i o n "   f o r m a t E v a l u a t o r T y p e = " f o r m a t S t r i n g "   h i d d e n = " f a l s e " > D O C < / f i e l d >  
         < f i e l d   i d = " 6 4 f f 0 0 3 6 - a 6 a f - 4 b 1 1 - a 4 e a - 4 0 2 a 2 f 2 7 3 e 2 1 "   n a m e = " D o c T y p e "   t y p e = " "   o r d e r = " 9 9 9 "   e n t i t y I d = " 4 7 8 d 8 4 5 d - f b d 6 - 4 b a b - a 7 8 8 - f c 6 6 8 7 3 b f 4 4 f "   l i n k e d E n t i t y I d = " 0 0 0 0 0 0 0 0 - 0 0 0 0 - 0 0 0 0 - 0 0 0 0 - 0 0 0 0 0 0 0 0 0 0 0 0 "   l i n k e d F i e l d I d = " 0 0 0 0 0 0 0 0 - 0 0 0 0 - 0 0 0 0 - 0 0 0 0 - 0 0 0 0 0 0 0 0 0 0 0 0 "   l i n k e d F i e l d I n d e x = " 0 "   i n d e x = " 0 "   f i e l d T y p e = " q u e s t i o n "   f o r m a t E v a l u a t o r T y p e = " f o r m a t S t r i n g "   h i d d e n = " f a l s e " > D O C < / f i e l d >  
         < f i e l d   i d = " c 9 0 9 4 b 9 c - 5 2 f d - 4 4 0 3 - b b 8 3 - 9 b b 3 a b 5 3 6 8 a d "   n a m e = " D o c V e r s i o n "   t y p e = " "   o r d e r = " 9 9 9 "   e n t i t y I d = " 4 7 8 d 8 4 5 d - f b d 6 - 4 b a b - a 7 8 8 - f c 6 6 8 7 3 b f 4 4 f "   l i n k e d E n t i t y I d = " 0 0 0 0 0 0 0 0 - 0 0 0 0 - 0 0 0 0 - 0 0 0 0 - 0 0 0 0 0 0 0 0 0 0 0 0 "   l i n k e d F i e l d I d = " 0 0 0 0 0 0 0 0 - 0 0 0 0 - 0 0 0 0 - 0 0 0 0 - 0 0 0 0 0 0 0 0 0 0 0 0 "   l i n k e d F i e l d I n d e x = " 0 "   i n d e x = " 0 "   f i e l d T y p e = " q u e s t i o n "   f o r m a t E v a l u a t o r T y p e = " f o r m a t S t r i n g "   h i d d e n = " f a l s e " > 3 < / f i e l d >  
         < f i e l d   i d = " 2 f e f 3 f 1 9 - 2 3 2 d - 4 1 4 2 - b 5 2 5 - 1 1 d 8 a 7 6 a 6 e 9 b "   n a m e = " L i b r a r y "   t y p e = " "   o r d e r = " 9 9 9 "   e n t i t y I d = " 4 7 8 d 8 4 5 d - f b d 6 - 4 b a b - a 7 8 8 - f c 6 6 8 7 3 b f 4 4 f "   l i n k e d E n t i t y I d = " 0 0 0 0 0 0 0 0 - 0 0 0 0 - 0 0 0 0 - 0 0 0 0 - 0 0 0 0 0 0 0 0 0 0 0 0 "   l i n k e d F i e l d I d = " 0 0 0 0 0 0 0 0 - 0 0 0 0 - 0 0 0 0 - 0 0 0 0 - 0 0 0 0 0 0 0 0 0 0 0 0 "   l i n k e d F i e l d I n d e x = " 0 "   i n d e x = " 0 "   f i e l d T y p e = " q u e s t i o n "   f o r m a t E v a l u a t o r T y p e = " f o r m a t S t r i n g "   h i d d e n = " f a l s e " > M a t t e r s < / f i e l d >  
         < f i e l d   i d = " 3 6 2 d d c e b - 8 f c 2 - 4 e a d - b 5 3 5 - e d 9 e 8 3 5 9 8 3 8 4 "   n a m e = " M a t t e r "   t y p e = " "   o r d e r = " 9 9 9 "   e n t i t y I d = " 4 7 8 d 8 4 5 d - f b d 6 - 4 b a b - a 7 8 8 - f c 6 6 8 7 3 b f 4 4 f "   l i n k e d E n t i t y I d = " 0 0 0 0 0 0 0 0 - 0 0 0 0 - 0 0 0 0 - 0 0 0 0 - 0 0 0 0 0 0 0 0 0 0 0 0 "   l i n k e d F i e l d I d = " 0 0 0 0 0 0 0 0 - 0 0 0 0 - 0 0 0 0 - 0 0 0 0 - 0 0 0 0 0 0 0 0 0 0 0 0 "   l i n k e d F i e l d I n d e x = " 0 "   i n d e x = " 0 "   f i e l d T y p e = " q u e s t i o n "   f o r m a t E v a l u a t o r T y p e = " f o r m a t S t r i n g "   c o i D o c u m e n t F i e l d = " M a t t e r "   h i d d e n = " f a l s e " > 5 0 1 1 2 4 9 7 < / f i e l d >  
         < f i e l d   i d = " a 3 e e f 5 1 4 - 2 4 7 f - 4 2 8 1 - b 6 a 2 - 3 b 4 d 3 4 b c 6 8 c f "   n a m e = " M a t t e r N a m e "   t y p e = " "   o r d e r = " 9 9 9 "   e n t i t y I d = " 4 7 8 d 8 4 5 d - f b d 6 - 4 b a b - a 7 8 8 - f c 6 6 8 7 3 b f 4 4 f "   l i n k e d E n t i t y I d = " 0 0 0 0 0 0 0 0 - 0 0 0 0 - 0 0 0 0 - 0 0 0 0 - 0 0 0 0 0 0 0 0 0 0 0 0 "   l i n k e d F i e l d I d = " 0 0 0 0 0 0 0 0 - 0 0 0 0 - 0 0 0 0 - 0 0 0 0 - 0 0 0 0 0 0 0 0 0 0 0 0 "   l i n k e d F i e l d I n d e x = " 0 "   i n d e x = " 0 "   f i e l d T y p e = " q u e s t i o n "   f o r m a t E v a l u a t o r T y p e = " f o r m a t S t r i n g "   c o i D o c u m e n t F i e l d = " M a t t e r N a m e "   h i d d e n = " f a l s e " > S T A T I   E T   A L   / K A Z A K H S T A N   & a m p ;   S A M R U K   -   S U P R E M E   C . < / f i e l d >  
         < f i e l d   i d = " 8 e 8 b 5 8 3 6 - 3 9 1 1 - 4 b a 7 - a 8 c b - 6 5 a 2 4 1 a 1 c 8 7 e "   n a m e = " P r o f i l e F i e l d 1 "   t y p e = " "   o r d e r = " 9 9 9 "   e n t i t y I d = " 4 7 8 d 8 4 5 d - f b d 6 - 4 b a b - a 7 8 8 - f c 6 6 8 7 3 b f 4 4 f "   l i n k e d E n t i t y I d = " 0 0 0 0 0 0 0 0 - 0 0 0 0 - 0 0 0 0 - 0 0 0 0 - 0 0 0 0 0 0 0 0 0 0 0 0 "   l i n k e d F i e l d I d = " 0 0 0 0 0 0 0 0 - 0 0 0 0 - 0 0 0 0 - 0 0 0 0 - 0 0 0 0 0 0 0 0 0 0 0 0 "   l i n k e d F i e l d I n d e x = " 0 "   i n d e x = " 0 "   f i e l d T y p e = " q u e s t i o n "   f o r m a t E v a l u a t o r T y p e = " f o r m a t S t r i n g "   h i d d e n = " f a l s e " / >  
         < f i e l d   i d = " 5 6 3 d b a 8 1 - 2 9 2 6 - 4 7 c 2 - a 4 3 0 - b 4 f 6 2 a 1 e 2 8 1 7 "   n a m e = " P r o f i l e F i e l d 1 D e s c r i p t i o n "   t y p e = " "   o r d e r = " 9 9 9 "   e n t i t y I d = " 4 7 8 d 8 4 5 d - f b d 6 - 4 b a b - a 7 8 8 - f c 6 6 8 7 3 b f 4 4 f "   l i n k e d E n t i t y I d = " 0 0 0 0 0 0 0 0 - 0 0 0 0 - 0 0 0 0 - 0 0 0 0 - 0 0 0 0 0 0 0 0 0 0 0 0 "   l i n k e d F i e l d I d = " 0 0 0 0 0 0 0 0 - 0 0 0 0 - 0 0 0 0 - 0 0 0 0 - 0 0 0 0 0 0 0 0 0 0 0 0 "   l i n k e d F i e l d I n d e x = " 0 "   i n d e x = " 0 "   f i e l d T y p e = " q u e s t i o n "   f o r m a t E v a l u a t o r T y p e = " f o r m a t S t r i n g "   h i d d e n = " f a l s e " / >  
         < f i e l d   i d = " c c b 4 a b 0 1 - c c f 4 - 4 5 1 3 - 8 b b c - 6 e f 2 1 4 5 b 1 6 a 6 "   n a m e = " P r o f i l e F i e l d 2 "   t y p e = " "   o r d e r = " 9 9 9 "   e n t i t y I d = " 4 7 8 d 8 4 5 d - f b d 6 - 4 b a b - a 7 8 8 - f c 6 6 8 7 3 b f 4 4 f "   l i n k e d E n t i t y I d = " 0 0 0 0 0 0 0 0 - 0 0 0 0 - 0 0 0 0 - 0 0 0 0 - 0 0 0 0 0 0 0 0 0 0 0 0 "   l i n k e d F i e l d I d = " 0 0 0 0 0 0 0 0 - 0 0 0 0 - 0 0 0 0 - 0 0 0 0 - 0 0 0 0 0 0 0 0 0 0 0 0 "   l i n k e d F i e l d I n d e x = " 0 "   i n d e x = " 0 "   f i e l d T y p e = " q u e s t i o n "   f o r m a t E v a l u a t o r T y p e = " f o r m a t S t r i n g "   h i d d e n = " f a l s e " / >  
         < f i e l d   i d = " c 0 4 7 b 3 6 9 - 4 d f e - 4 4 6 0 - 8 9 6 1 - 5 e d b 5 3 4 4 7 c f f "   n a m e = " P r o f i l e F i e l d 2 D e s c r i p t i o n "   t y p e = " "   o r d e r = " 9 9 9 "   e n t i t y I d = " 4 7 8 d 8 4 5 d - f b d 6 - 4 b a b - a 7 8 8 - f c 6 6 8 7 3 b f 4 4 f "   l i n k e d E n t i t y I d = " 0 0 0 0 0 0 0 0 - 0 0 0 0 - 0 0 0 0 - 0 0 0 0 - 0 0 0 0 0 0 0 0 0 0 0 0 "   l i n k e d F i e l d I d = " 0 0 0 0 0 0 0 0 - 0 0 0 0 - 0 0 0 0 - 0 0 0 0 - 0 0 0 0 0 0 0 0 0 0 0 0 "   l i n k e d F i e l d I n d e x = " 0 "   i n d e x = " 0 "   f i e l d T y p e = " q u e s t i o n "   f o r m a t E v a l u a t o r T y p e = " f o r m a t S t r i n g "   h i d d e n = " f a l s e " / >  
         < f i e l d   i d = " 0 a c 0 d 9 8 3 - 7 d 0 f - 4 0 b 2 - a e 0 2 - c 4 6 9 a d 3 7 b 7 f e "   n a m e = " R e f r e s h O n P r o f i l e C h a n g e "   t y p e = " "   o r d e r = " 9 9 9 "   e n t i t y I d = " 4 7 8 d 8 4 5 d - f b d 6 - 4 b a b - a 7 8 8 - f c 6 6 8 7 3 b f 4 4 f "   l i n k e d E n t i t y I d = " 0 0 0 0 0 0 0 0 - 0 0 0 0 - 0 0 0 0 - 0 0 0 0 - 0 0 0 0 0 0 0 0 0 0 0 0 "   l i n k e d F i e l d I d = " 0 0 0 0 0 0 0 0 - 0 0 0 0 - 0 0 0 0 - 0 0 0 0 - 0 0 0 0 0 0 0 0 0 0 0 0 "   l i n k e d F i e l d I n d e x = " 0 "   i n d e x = " 0 "   f i e l d T y p e = " q u e s t i o n "   f o r m a t E v a l u a t o r T y p e = " f o r m a t S t r i n g "   h i d d e n = " f a l s e " / >  
         < f i e l d   i d = " a 0 6 3 5 d f 7 - 3 c 7 1 - 4 e b c - 9 b 8 6 - 0 d d d f e a 3 d 5 3 6 "   n a m e = " R e f r e s h O n S a v e A s "   t y p e = " "   o r d e r = " 9 9 9 "   e n t i t y I d = " 4 7 8 d 8 4 5 d - f b d 6 - 4 b a b - a 7 8 8 - f c 6 6 8 7 3 b f 4 4 f "   l i n k e d E n t i t y I d = " 0 0 0 0 0 0 0 0 - 0 0 0 0 - 0 0 0 0 - 0 0 0 0 - 0 0 0 0 0 0 0 0 0 0 0 0 "   l i n k e d F i e l d I d = " 0 0 0 0 0 0 0 0 - 0 0 0 0 - 0 0 0 0 - 0 0 0 0 - 0 0 0 0 0 0 0 0 0 0 0 0 "   l i n k e d F i e l d I n d e x = " 0 "   i n d e x = " 0 "   f i e l d T y p e = " q u e s t i o n "   f o r m a t E v a l u a t o r T y p e = " f o r m a t S t r i n g "   h i d d e n = " f a l s e " / >  
         < f i e l d   i d = " 0 1 a 5 9 1 9 e - 9 f 8 0 - 4 7 f 4 - 9 3 c 4 - a 9 7 8 7 8 0 8 8 c 9 c "   n a m e = " S e r v e r "   t y p e = " "   o r d e r = " 9 9 9 "   e n t i t y I d = " 4 7 8 d 8 4 5 d - f b d 6 - 4 b a b - a 7 8 8 - f c 6 6 8 7 3 b f 4 4 f "   l i n k e d E n t i t y I d = " 0 0 0 0 0 0 0 0 - 0 0 0 0 - 0 0 0 0 - 0 0 0 0 - 0 0 0 0 0 0 0 0 0 0 0 0 "   l i n k e d F i e l d I d = " 0 0 0 0 0 0 0 0 - 0 0 0 0 - 0 0 0 0 - 0 0 0 0 - 0 0 0 0 0 0 0 0 0 0 0 0 "   l i n k e d F i e l d I n d e x = " 0 "   i n d e x = " 0 "   f i e l d T y p e = " q u e s t i o n "   f o r m a t E v a l u a t o r T y p e = " f o r m a t S t r i n g "   h i d d e n = " f a l s e " > D M S < / f i e l d >  
         < f i e l d   i d = " a 0 0 2 e 7 8 a - 8 e 1 8 - 4 3 7 5 - b e f 7 - 9 f 6 8 7 e 9 3 1 f 6 5 "   n a m e = " T i t l e "   t y p e = " "   o r d e r = " 9 9 9 "   e n t i t y I d = " 4 7 8 d 8 4 5 d - f b d 6 - 4 b a b - a 7 8 8 - f c 6 6 8 7 3 b f 4 4 f "   l i n k e d E n t i t y I d = " 0 0 0 0 0 0 0 0 - 0 0 0 0 - 0 0 0 0 - 0 0 0 0 - 0 0 0 0 0 0 0 0 0 0 0 0 "   l i n k e d F i e l d I d = " 0 0 0 0 0 0 0 0 - 0 0 0 0 - 0 0 0 0 - 0 0 0 0 - 0 0 0 0 0 0 0 0 0 0 0 0 "   l i n k e d F i e l d I n d e x = " 0 "   i n d e x = " 0 "   f i e l d T y p e = " q u e s t i o n "   f o r m a t E v a l u a t o r T y p e = " f o r m a t S t r i n g "   h i d d e n = " f a l s e " > T r a n s l a t i o n   J u d g m e n t   S u p r e m e   C o u r t   1 8   D e c e m b e r   2 0 2 0   S a m r u k < / f i e l d >  
         < f i e l d   i d = " 3 8 8 a 1 e 1 3 - 9 9 7 8 - 4 5 4 7 - 8 c 3 9 - 2 9 b 8 9 a 1 1 d 7 2 a "   n a m e = " W o r k s p a c e I d "   t y p e = " "   o r d e r = " 9 9 9 "   e n t i t y I d = " 4 7 8 d 8 4 5 d - f b d 6 - 4 b a b - a 7 8 8 - f c 6 6 8 7 3 b f 4 4 f "   l i n k e d E n t i t y I d = " 0 0 0 0 0 0 0 0 - 0 0 0 0 - 0 0 0 0 - 0 0 0 0 - 0 0 0 0 0 0 0 0 0 0 0 0 "   l i n k e d F i e l d I d = " 0 0 0 0 0 0 0 0 - 0 0 0 0 - 0 0 0 0 - 0 0 0 0 - 0 0 0 0 0 0 0 0 0 0 0 0 "   l i n k e d F i e l d I n d e x = " 0 "   i n d e x = " 0 "   f i e l d T y p e = " q u e s t i o n "   f o r m a t E v a l u a t o r T y p e = " f o r m a t S t r i n g "   h i d d e n = " f a l s e " > 2 4 7 0 9 2 9 < / 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 e r n s t e p < / f i e l d >  
     < / f i e l d s >  
     < p r i n t C o n f i g u r a t i o n   s u p p o r t C u s t o m P r i n t = " t r u e "   s h o w P r i n t S e t t i n g s = " t r u e "   s h o w P r i n t O p t i o n s = " t r u e "   e n a b l e C o s t R e c o v e r y = " f a l s e " >  
         < p r o f i l e s >  
             < p r o f i l e   i d = " a 9 a 6 7 7 d a - 4 4 9 e - 4 a 0 4 - a c 9 c - 2 9 d 6 0 4 4 f 5 0 b 8 "   n a m e = " & l t ; ? x m l   v e r s i o n = & q u o t ; 1 . 0 & q u o t ;   e n c o d i n g = & q u o t ; u t f - 1 6 & q u o t ; ? & g t ; & # x A ; & l t ; u i L o c a l i z e d S t r i n g   x m l n s : x s d = & q u o t ; h t t p : / / w w w . w 3 . o r g / 2 0 0 1 / X M L S c h e m a & q u o t ;   x m l n s : x s i = & q u o t ; h t t p : / / w w w . w 3 . o r g / 2 0 0 1 / X M L S c h e m a - i n s t a n c e & q u o t ; & g t ; & # x A ;     & l t ; t y p e & g t ; f i x e d & l t ; / t y p e & g t ; & # x A ;     & l t ; t e x t & g t ; _ D r a f t & 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h o r i z o n t a l "   c o l o u r = " g r e y s c a l e " 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8144-A9CF-4845-82B2-1570395BD226}">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360E5D95-A66D-4A05-921F-DA00D923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2336</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2021-01-06T11:10:08Z</dcterms:created>
  <dcterms:modified xsi:type="dcterms:W3CDTF">2021-01-06T11:10:08Z</dcterms:modified>
</cp:coreProperties>
</file>